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ECB72" w14:textId="77777777" w:rsidR="00E81962" w:rsidRPr="000017E7" w:rsidRDefault="00000000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w:pict w14:anchorId="01023EAD">
          <v:group id="Grupare 29" o:spid="_x0000_s2050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52" type="#_x0000_t202" style="position:absolute;left:1610;top:422;width:908;height:4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<v:textbox inset="0,0,0,0">
                <w:txbxContent>
                  <w:p w14:paraId="6FFA6D1E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Universitatea</w:t>
                    </w:r>
                  </w:p>
                  <w:p w14:paraId="7538FE66" w14:textId="77777777" w:rsidR="0032656E" w:rsidRPr="00073425" w:rsidRDefault="0032656E" w:rsidP="0032656E">
                    <w:pPr>
                      <w:rPr>
                        <w:color w:val="3366FF"/>
                        <w:sz w:val="12"/>
                        <w:szCs w:val="12"/>
                        <w:lang w:val="ro-RO"/>
                      </w:rPr>
                    </w:pPr>
                    <w:r>
                      <w:rPr>
                        <w:color w:val="3366FF"/>
                        <w:sz w:val="12"/>
                        <w:szCs w:val="12"/>
                        <w:lang w:val="ro-RO"/>
                      </w:rPr>
                      <w:t>Ș</w:t>
                    </w: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tefan cel Mare</w:t>
                    </w:r>
                  </w:p>
                  <w:p w14:paraId="26847B7A" w14:textId="77777777" w:rsidR="0032656E" w:rsidRPr="00073425" w:rsidRDefault="0032656E" w:rsidP="0032656E">
                    <w:pPr>
                      <w:rPr>
                        <w:color w:val="3366FF"/>
                        <w:sz w:val="10"/>
                        <w:szCs w:val="10"/>
                        <w:lang w:val="ro-RO"/>
                      </w:rPr>
                    </w:pPr>
                    <w:r w:rsidRPr="00073425">
                      <w:rPr>
                        <w:color w:val="3366FF"/>
                        <w:sz w:val="12"/>
                        <w:szCs w:val="12"/>
                        <w:lang w:val="ro-RO"/>
                      </w:rPr>
                      <w:t>Suceava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1" type="#_x0000_t75" style="position:absolute;left:1070;top:318;width:506;height:5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<v:imagedata r:id="rId7" o:title="" cropbottom="2337f" cropleft="10815f"/>
            </v:shape>
          </v:group>
        </w:pict>
      </w:r>
    </w:p>
    <w:p w14:paraId="07BFC449" w14:textId="77777777" w:rsidR="00E81962" w:rsidRDefault="00E81962" w:rsidP="0032656E">
      <w:pPr>
        <w:spacing w:before="95"/>
        <w:ind w:right="1212"/>
        <w:rPr>
          <w:b/>
          <w:lang w:val="ro-RO"/>
        </w:rPr>
      </w:pPr>
    </w:p>
    <w:p w14:paraId="62D9DF56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5B59D6A2" w14:textId="77777777" w:rsidR="000017E7" w:rsidRPr="007A2C84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208BF060" w14:textId="77777777" w:rsidR="000017E7" w:rsidRPr="007A2C8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7A2C84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7A2C84" w14:paraId="211FCCEA" w14:textId="77777777" w:rsidTr="003E2326">
        <w:trPr>
          <w:trHeight w:val="284"/>
        </w:trPr>
        <w:tc>
          <w:tcPr>
            <w:tcW w:w="1980" w:type="dxa"/>
          </w:tcPr>
          <w:p w14:paraId="33915F74" w14:textId="77777777" w:rsidR="003E2326" w:rsidRPr="007A2C8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6B07B10A" w14:textId="77777777" w:rsidR="003E2326" w:rsidRPr="007A2C8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A2C84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7A2C84" w14:paraId="3381BBFC" w14:textId="77777777" w:rsidTr="003E2326">
        <w:trPr>
          <w:trHeight w:val="296"/>
        </w:trPr>
        <w:tc>
          <w:tcPr>
            <w:tcW w:w="1980" w:type="dxa"/>
          </w:tcPr>
          <w:p w14:paraId="5C04DF49" w14:textId="77777777" w:rsidR="003E2326" w:rsidRPr="007A2C8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1F6C8CA" w14:textId="77777777" w:rsidR="003E2326" w:rsidRPr="007A2C8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A2C84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7A2C84" w14:paraId="2C9EA94D" w14:textId="77777777" w:rsidTr="003E2326">
        <w:trPr>
          <w:trHeight w:val="284"/>
        </w:trPr>
        <w:tc>
          <w:tcPr>
            <w:tcW w:w="1980" w:type="dxa"/>
          </w:tcPr>
          <w:p w14:paraId="13157AC8" w14:textId="77777777" w:rsidR="003E2326" w:rsidRPr="007A2C8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A140207" w14:textId="77777777" w:rsidR="003E2326" w:rsidRPr="007A2C8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A2C84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7A2C84" w14:paraId="73D235A4" w14:textId="77777777" w:rsidTr="003E2326">
        <w:trPr>
          <w:trHeight w:val="280"/>
        </w:trPr>
        <w:tc>
          <w:tcPr>
            <w:tcW w:w="1980" w:type="dxa"/>
          </w:tcPr>
          <w:p w14:paraId="5DD1B1E2" w14:textId="77777777" w:rsidR="003E2326" w:rsidRPr="007A2C8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0A20CCF" w14:textId="77777777" w:rsidR="003E2326" w:rsidRPr="007A2C8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A2C84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7A2C84" w14:paraId="0B3563F1" w14:textId="77777777" w:rsidTr="003E2326">
        <w:trPr>
          <w:trHeight w:val="282"/>
        </w:trPr>
        <w:tc>
          <w:tcPr>
            <w:tcW w:w="1980" w:type="dxa"/>
          </w:tcPr>
          <w:p w14:paraId="6260C99D" w14:textId="77777777" w:rsidR="003E2326" w:rsidRPr="007A2C8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362381C0" w14:textId="77777777" w:rsidR="003E2326" w:rsidRPr="007A2C8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7A2C84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1A47C914" w14:textId="77777777" w:rsidR="000017E7" w:rsidRPr="007A2C84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EF9C467" w14:textId="77777777" w:rsidR="000017E7" w:rsidRPr="007A2C8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7A2C84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7A2C84" w14:paraId="7F953493" w14:textId="77777777" w:rsidTr="00E81962">
        <w:trPr>
          <w:trHeight w:val="273"/>
        </w:trPr>
        <w:tc>
          <w:tcPr>
            <w:tcW w:w="2651" w:type="dxa"/>
            <w:gridSpan w:val="3"/>
          </w:tcPr>
          <w:p w14:paraId="5EF08FD6" w14:textId="77777777" w:rsidR="000017E7" w:rsidRPr="007A2C8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4DCAFE93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  <w:szCs w:val="18"/>
                <w:lang w:val="ro-RO"/>
              </w:rPr>
            </w:pPr>
            <w:r w:rsidRPr="007A2C84">
              <w:rPr>
                <w:b/>
                <w:sz w:val="18"/>
                <w:szCs w:val="18"/>
                <w:lang w:val="ro-RO"/>
              </w:rPr>
              <w:t>DREPTURI REALE</w:t>
            </w:r>
          </w:p>
        </w:tc>
      </w:tr>
      <w:tr w:rsidR="000017E7" w:rsidRPr="007A2C84" w14:paraId="162EC3CF" w14:textId="77777777" w:rsidTr="00E81962">
        <w:trPr>
          <w:trHeight w:val="215"/>
        </w:trPr>
        <w:tc>
          <w:tcPr>
            <w:tcW w:w="1540" w:type="dxa"/>
            <w:gridSpan w:val="2"/>
          </w:tcPr>
          <w:p w14:paraId="1A0EF02E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4A20C317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65E933E7" w14:textId="77777777" w:rsidR="000017E7" w:rsidRPr="007A2C84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3E7909FF" w14:textId="45F927CE" w:rsidR="000017E7" w:rsidRPr="007A2C84" w:rsidRDefault="007E23BA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3" w:type="dxa"/>
          </w:tcPr>
          <w:p w14:paraId="448156C0" w14:textId="77777777" w:rsidR="000017E7" w:rsidRPr="007A2C84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30E9D8CB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7A2C84" w14:paraId="24F7521C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1B1A8A6F" w14:textId="77777777" w:rsidR="000017E7" w:rsidRPr="007A2C8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7A2C84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43D7A92" w14:textId="77777777" w:rsidR="000017E7" w:rsidRPr="007A2C84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2594205D" w14:textId="77777777" w:rsidR="000017E7" w:rsidRPr="007A2C84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3EAA43C9" w14:textId="0FE92064" w:rsidR="000017E7" w:rsidRPr="007A2C84" w:rsidRDefault="00DA2E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DC</w:t>
            </w:r>
          </w:p>
        </w:tc>
      </w:tr>
      <w:tr w:rsidR="000017E7" w:rsidRPr="007A2C84" w14:paraId="547A4ADE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3F15B8B7" w14:textId="77777777" w:rsidR="000017E7" w:rsidRPr="007A2C84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3F5C1554" w14:textId="77777777" w:rsidR="000017E7" w:rsidRPr="007A2C84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AB10FB" w14:textId="77777777" w:rsidR="000017E7" w:rsidRPr="007A2C84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DOB – obligatorie, DOP – opțională, DFA -facultativă</w:t>
            </w:r>
          </w:p>
        </w:tc>
        <w:tc>
          <w:tcPr>
            <w:tcW w:w="1265" w:type="dxa"/>
          </w:tcPr>
          <w:p w14:paraId="1FB74261" w14:textId="51AEDAD4" w:rsidR="000017E7" w:rsidRPr="007A2C84" w:rsidRDefault="00DA2E5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7297195C" w14:textId="77777777" w:rsidR="000017E7" w:rsidRPr="007A2C84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29B4E226" w14:textId="77777777" w:rsidR="000017E7" w:rsidRPr="007A2C8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7A2C84">
        <w:rPr>
          <w:b/>
          <w:w w:val="105"/>
          <w:sz w:val="18"/>
          <w:szCs w:val="18"/>
          <w:lang w:val="ro-RO"/>
        </w:rPr>
        <w:t xml:space="preserve">Timpul total estimat </w:t>
      </w:r>
      <w:r w:rsidRPr="007A2C84">
        <w:rPr>
          <w:w w:val="105"/>
          <w:sz w:val="18"/>
          <w:szCs w:val="18"/>
          <w:lang w:val="ro-RO"/>
        </w:rPr>
        <w:t>(ore alocate activitățilordidactice)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7A2C84" w14:paraId="11A66E10" w14:textId="77777777" w:rsidTr="00E81962">
        <w:trPr>
          <w:trHeight w:val="432"/>
        </w:trPr>
        <w:tc>
          <w:tcPr>
            <w:tcW w:w="3539" w:type="dxa"/>
          </w:tcPr>
          <w:p w14:paraId="1B548BDF" w14:textId="77777777" w:rsidR="000017E7" w:rsidRPr="007A2C8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1586A91B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6A122209" w14:textId="77777777" w:rsidR="000017E7" w:rsidRPr="007A2C8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54B09A12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16138679" w14:textId="77777777" w:rsidR="000017E7" w:rsidRPr="007A2C8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061A92F2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4484103A" w14:textId="77777777" w:rsidR="000017E7" w:rsidRPr="007A2C8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196F5165" w14:textId="77777777" w:rsidR="000017E7" w:rsidRPr="007A2C8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5E925EBD" w14:textId="77777777" w:rsidR="000017E7" w:rsidRPr="007A2C8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30496AB4" w14:textId="77777777" w:rsidR="000017E7" w:rsidRPr="007A2C8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0B8F4067" w14:textId="77777777" w:rsidR="000017E7" w:rsidRPr="007A2C8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7A2C84" w14:paraId="5523C882" w14:textId="77777777" w:rsidTr="00E81962">
        <w:trPr>
          <w:trHeight w:val="431"/>
        </w:trPr>
        <w:tc>
          <w:tcPr>
            <w:tcW w:w="3539" w:type="dxa"/>
          </w:tcPr>
          <w:p w14:paraId="38D90998" w14:textId="77777777" w:rsidR="000017E7" w:rsidRPr="007A2C8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951E561" w14:textId="77777777" w:rsidR="000017E7" w:rsidRPr="007A2C84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5D9C049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1DB288B6" w14:textId="77777777" w:rsidR="000017E7" w:rsidRPr="007A2C8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5337FF0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03C00185" w14:textId="77777777" w:rsidR="000017E7" w:rsidRPr="007A2C8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7806EAEF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3C6FC5B1" w14:textId="77777777" w:rsidR="000017E7" w:rsidRPr="007A2C8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6FFDC50" w14:textId="77777777" w:rsidR="000017E7" w:rsidRPr="007A2C8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0B3A7B4" w14:textId="77777777" w:rsidR="000017E7" w:rsidRPr="007A2C8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7357889" w14:textId="77777777" w:rsidR="000017E7" w:rsidRPr="007A2C8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95DF8EF" w14:textId="77777777" w:rsidR="000017E7" w:rsidRPr="007A2C8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58CFFB57" w14:textId="77777777" w:rsidR="000017E7" w:rsidRPr="007A2C84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7A2C84" w14:paraId="251A4045" w14:textId="77777777" w:rsidTr="00E81962">
        <w:trPr>
          <w:trHeight w:val="215"/>
        </w:trPr>
        <w:tc>
          <w:tcPr>
            <w:tcW w:w="8642" w:type="dxa"/>
          </w:tcPr>
          <w:p w14:paraId="3DEA29D3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5B5348BC" w14:textId="77777777" w:rsidR="000017E7" w:rsidRPr="007A2C8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7A2C84" w14:paraId="4CB84B6D" w14:textId="77777777" w:rsidTr="00E81962">
        <w:trPr>
          <w:trHeight w:val="215"/>
        </w:trPr>
        <w:tc>
          <w:tcPr>
            <w:tcW w:w="8642" w:type="dxa"/>
          </w:tcPr>
          <w:p w14:paraId="7B206716" w14:textId="77777777" w:rsidR="000017E7" w:rsidRPr="007A2C84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251FB6E6" w14:textId="77777777" w:rsidR="000017E7" w:rsidRPr="007A2C84" w:rsidRDefault="00AA61FC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45</w:t>
            </w:r>
          </w:p>
        </w:tc>
      </w:tr>
      <w:tr w:rsidR="000017E7" w:rsidRPr="007A2C84" w14:paraId="49F6EF3F" w14:textId="77777777" w:rsidTr="00E81962">
        <w:trPr>
          <w:trHeight w:val="215"/>
        </w:trPr>
        <w:tc>
          <w:tcPr>
            <w:tcW w:w="8642" w:type="dxa"/>
          </w:tcPr>
          <w:p w14:paraId="55328570" w14:textId="77777777" w:rsidR="000017E7" w:rsidRPr="007A2C84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0E3608A9" w14:textId="1FB80026" w:rsidR="000017E7" w:rsidRPr="007A2C84" w:rsidRDefault="007A2C8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7A2C84" w14:paraId="18E8AEF9" w14:textId="77777777" w:rsidTr="00E81962">
        <w:trPr>
          <w:trHeight w:val="215"/>
        </w:trPr>
        <w:tc>
          <w:tcPr>
            <w:tcW w:w="8642" w:type="dxa"/>
          </w:tcPr>
          <w:p w14:paraId="2145120A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71D1CE6A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7A2C84" w14:paraId="2A8EB6B0" w14:textId="77777777" w:rsidTr="00E81962">
        <w:trPr>
          <w:trHeight w:val="215"/>
        </w:trPr>
        <w:tc>
          <w:tcPr>
            <w:tcW w:w="8642" w:type="dxa"/>
          </w:tcPr>
          <w:p w14:paraId="318D40AD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2F70BDC" w14:textId="6BC366BF" w:rsidR="000017E7" w:rsidRPr="007A2C84" w:rsidRDefault="007A2C8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40034784" w14:textId="77777777" w:rsidR="000017E7" w:rsidRPr="007A2C84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7A2C84" w14:paraId="14266E7D" w14:textId="77777777" w:rsidTr="00E81962">
        <w:trPr>
          <w:trHeight w:val="215"/>
        </w:trPr>
        <w:tc>
          <w:tcPr>
            <w:tcW w:w="3967" w:type="dxa"/>
          </w:tcPr>
          <w:p w14:paraId="58DB7B07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70BA0D8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47</w:t>
            </w:r>
          </w:p>
        </w:tc>
      </w:tr>
      <w:tr w:rsidR="000017E7" w:rsidRPr="007A2C84" w14:paraId="6B8AD30D" w14:textId="77777777" w:rsidTr="00E81962">
        <w:trPr>
          <w:trHeight w:val="215"/>
        </w:trPr>
        <w:tc>
          <w:tcPr>
            <w:tcW w:w="3967" w:type="dxa"/>
          </w:tcPr>
          <w:p w14:paraId="21697A2B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66808568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75</w:t>
            </w:r>
          </w:p>
        </w:tc>
      </w:tr>
      <w:tr w:rsidR="000017E7" w:rsidRPr="007A2C84" w14:paraId="38C14896" w14:textId="77777777" w:rsidTr="00E81962">
        <w:trPr>
          <w:trHeight w:val="215"/>
        </w:trPr>
        <w:tc>
          <w:tcPr>
            <w:tcW w:w="3967" w:type="dxa"/>
          </w:tcPr>
          <w:p w14:paraId="47CF859F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7F45EDD0" w14:textId="77777777" w:rsidR="000017E7" w:rsidRPr="007A2C84" w:rsidRDefault="00AA61FC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3</w:t>
            </w:r>
          </w:p>
        </w:tc>
      </w:tr>
    </w:tbl>
    <w:p w14:paraId="6A0A7E6D" w14:textId="77777777" w:rsidR="000017E7" w:rsidRPr="007A2C84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2FA116EE" w14:textId="77777777" w:rsidR="000017E7" w:rsidRPr="007A2C8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7A2C84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7A2C84" w14:paraId="3E54CD27" w14:textId="77777777" w:rsidTr="00086A9D">
        <w:trPr>
          <w:trHeight w:val="431"/>
        </w:trPr>
        <w:tc>
          <w:tcPr>
            <w:tcW w:w="1848" w:type="dxa"/>
          </w:tcPr>
          <w:p w14:paraId="51F9818D" w14:textId="77777777" w:rsidR="000017E7" w:rsidRPr="007A2C84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6BEBD6EF" w14:textId="77777777" w:rsidR="00AE16B5" w:rsidRPr="007A2C84" w:rsidRDefault="00AE16B5" w:rsidP="00086A9D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CP7. Analizează legislația</w:t>
            </w:r>
          </w:p>
          <w:p w14:paraId="51A1916C" w14:textId="77777777" w:rsidR="000017E7" w:rsidRPr="007A2C84" w:rsidRDefault="00AE16B5" w:rsidP="00086A9D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CP16. Este la curent cu reglementările</w:t>
            </w:r>
          </w:p>
        </w:tc>
      </w:tr>
      <w:tr w:rsidR="000017E7" w:rsidRPr="007A2C84" w14:paraId="298D206D" w14:textId="77777777" w:rsidTr="00086A9D">
        <w:trPr>
          <w:trHeight w:val="432"/>
        </w:trPr>
        <w:tc>
          <w:tcPr>
            <w:tcW w:w="1848" w:type="dxa"/>
          </w:tcPr>
          <w:p w14:paraId="564F20BE" w14:textId="77777777" w:rsidR="000017E7" w:rsidRPr="007A2C84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34A7EF1E" w14:textId="77777777" w:rsidR="000017E7" w:rsidRPr="007A2C84" w:rsidRDefault="00AE16B5" w:rsidP="00086A9D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CT1. Respectă angajamente</w:t>
            </w:r>
          </w:p>
        </w:tc>
      </w:tr>
    </w:tbl>
    <w:p w14:paraId="2621B6DD" w14:textId="77777777" w:rsidR="000017E7" w:rsidRPr="007A2C8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670F7C6" w14:textId="77777777" w:rsidR="000017E7" w:rsidRPr="007A2C8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7A2C84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7A2C84" w14:paraId="185FF046" w14:textId="77777777" w:rsidTr="00E81962">
        <w:tc>
          <w:tcPr>
            <w:tcW w:w="3123" w:type="dxa"/>
            <w:vAlign w:val="center"/>
          </w:tcPr>
          <w:p w14:paraId="66DE6FAC" w14:textId="77777777" w:rsidR="000017E7" w:rsidRPr="007A2C8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7E6F065A" w14:textId="77777777" w:rsidR="000017E7" w:rsidRPr="007A2C8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0453A7FB" w14:textId="77777777" w:rsidR="000017E7" w:rsidRPr="007A2C8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AE16B5" w:rsidRPr="007A2C84" w14:paraId="77EA25EE" w14:textId="77777777" w:rsidTr="00C11F10">
        <w:tc>
          <w:tcPr>
            <w:tcW w:w="3123" w:type="dxa"/>
          </w:tcPr>
          <w:p w14:paraId="339167BA" w14:textId="77777777" w:rsidR="00AE16B5" w:rsidRPr="007A2C84" w:rsidRDefault="00DB3A98" w:rsidP="00C11F1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C2- </w:t>
            </w:r>
            <w:r w:rsidRPr="007A2C84">
              <w:rPr>
                <w:rFonts w:ascii="Times New Roman" w:hAnsi="Times New Roman" w:cs="Times New Roman"/>
                <w:sz w:val="18"/>
                <w:szCs w:val="18"/>
              </w:rPr>
              <w:t>descrie etapele procesului de elaborare, adoptare și implementare a</w:t>
            </w:r>
            <w:r w:rsidRPr="007A2C84">
              <w:rPr>
                <w:rFonts w:ascii="Times New Roman" w:hAnsi="Times New Roman" w:cs="Times New Roman"/>
                <w:sz w:val="18"/>
                <w:szCs w:val="18"/>
              </w:rPr>
              <w:br/>
              <w:t>actelor normative și administrative</w:t>
            </w:r>
          </w:p>
        </w:tc>
        <w:tc>
          <w:tcPr>
            <w:tcW w:w="2552" w:type="dxa"/>
          </w:tcPr>
          <w:p w14:paraId="6C450A2F" w14:textId="77777777" w:rsidR="00AE16B5" w:rsidRPr="007A2C84" w:rsidRDefault="00DB3A98" w:rsidP="00C11F1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="00AE16B5"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2FA48F15" w14:textId="77777777" w:rsidR="00DB3A98" w:rsidRPr="007A2C84" w:rsidRDefault="00DB3A98" w:rsidP="00C11F1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="00AE16B5"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elaborează documente oficiale (note de fundamentare, proiecte de actenormative) conforme cu cerințele legale.</w:t>
            </w:r>
          </w:p>
          <w:p w14:paraId="5711E295" w14:textId="77777777" w:rsidR="00AE16B5" w:rsidRPr="007A2C84" w:rsidRDefault="00DB3A98" w:rsidP="00C11F1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="00AE16B5"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redactează clar și precis propuneri legislative, utilizând terminologia juridică adecvată.</w:t>
            </w:r>
          </w:p>
          <w:p w14:paraId="642E52AE" w14:textId="77777777" w:rsidR="00AE16B5" w:rsidRPr="007A2C84" w:rsidRDefault="00DB3A98" w:rsidP="00C11F1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="00AE16B5"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adaptează strategiile de redactare a actelor normative la specificul problemelor instituționale și sociale.</w:t>
            </w:r>
          </w:p>
        </w:tc>
        <w:tc>
          <w:tcPr>
            <w:tcW w:w="3959" w:type="dxa"/>
          </w:tcPr>
          <w:p w14:paraId="6026D445" w14:textId="77777777" w:rsidR="00AE16B5" w:rsidRPr="007A2C84" w:rsidRDefault="00DB3A98" w:rsidP="00C11F1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="00AE16B5"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pentru a asigura corectitudinea și conformitatea juridică a documentelor elaborate.</w:t>
            </w:r>
          </w:p>
          <w:p w14:paraId="4CAA4CF5" w14:textId="77777777" w:rsidR="00AE16B5" w:rsidRPr="007A2C84" w:rsidRDefault="00DB3A98" w:rsidP="00C11F1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="00AE16B5"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colaborează eficient cu experți juridici și alte părți interesate pentru a asigura validitatea propunerilor.</w:t>
            </w:r>
          </w:p>
          <w:p w14:paraId="3C573071" w14:textId="77777777" w:rsidR="00AE16B5" w:rsidRPr="007A2C84" w:rsidRDefault="00DB3A98" w:rsidP="00C11F10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C2 - </w:t>
            </w:r>
            <w:r w:rsidR="00AE16B5" w:rsidRPr="007A2C8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manifestă un comportament etic și transparent în procesele de luare a deciziilor administrative și legislative.</w:t>
            </w:r>
          </w:p>
        </w:tc>
      </w:tr>
    </w:tbl>
    <w:p w14:paraId="6CBE1538" w14:textId="77777777" w:rsidR="000017E7" w:rsidRPr="007A2C8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5340E5A0" w14:textId="77777777" w:rsidR="000017E7" w:rsidRPr="007A2C8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7A2C84">
        <w:rPr>
          <w:b/>
          <w:w w:val="105"/>
          <w:sz w:val="18"/>
          <w:szCs w:val="18"/>
          <w:lang w:val="ro-RO"/>
        </w:rPr>
        <w:t xml:space="preserve">Obiectivele disciplinei </w:t>
      </w:r>
      <w:r w:rsidRPr="007A2C84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7A2C84" w14:paraId="0E3E68D8" w14:textId="77777777" w:rsidTr="00E81962">
        <w:trPr>
          <w:trHeight w:val="230"/>
        </w:trPr>
        <w:tc>
          <w:tcPr>
            <w:tcW w:w="2845" w:type="dxa"/>
          </w:tcPr>
          <w:p w14:paraId="7BB614B2" w14:textId="77777777" w:rsidR="000017E7" w:rsidRPr="007A2C8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1344EE3F" w14:textId="77777777" w:rsidR="005737EB" w:rsidRPr="007A2C84" w:rsidRDefault="005737EB" w:rsidP="00C11F10">
            <w:pPr>
              <w:pStyle w:val="TableParagraph"/>
              <w:spacing w:line="210" w:lineRule="exact"/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 xml:space="preserve">Disciplina „Drept civil – Drepturi reale” are ca obiect formarea unei gândiri juridice clare și riguroase privind raporturile juridice patrimoniale ce se nasc din exercitarea drepturilor reale. Cursul urmărește dezvoltarea capacității studenților de </w:t>
            </w:r>
            <w:r w:rsidRPr="007A2C84">
              <w:rPr>
                <w:bCs/>
                <w:sz w:val="18"/>
                <w:szCs w:val="18"/>
                <w:lang w:val="it-IT"/>
              </w:rPr>
              <w:t>a analiza legislația</w:t>
            </w:r>
            <w:r w:rsidRPr="007A2C84">
              <w:rPr>
                <w:sz w:val="18"/>
                <w:szCs w:val="18"/>
                <w:lang w:val="it-IT"/>
              </w:rPr>
              <w:t xml:space="preserve"> (CP7) în domeniul drepturilor reale, prin interpretarea corectă și sistematică a dispozițiilor Codului </w:t>
            </w:r>
            <w:r w:rsidRPr="007A2C84">
              <w:rPr>
                <w:sz w:val="18"/>
                <w:szCs w:val="18"/>
                <w:lang w:val="it-IT"/>
              </w:rPr>
              <w:lastRenderedPageBreak/>
              <w:t xml:space="preserve">civil și a actelor normative conexe, precum și de </w:t>
            </w:r>
            <w:r w:rsidRPr="007A2C84">
              <w:rPr>
                <w:bCs/>
                <w:sz w:val="18"/>
                <w:szCs w:val="18"/>
                <w:lang w:val="it-IT"/>
              </w:rPr>
              <w:t>a se menține permanent la curent cu reglementările</w:t>
            </w:r>
            <w:r w:rsidRPr="007A2C84">
              <w:rPr>
                <w:sz w:val="18"/>
                <w:szCs w:val="18"/>
                <w:lang w:val="it-IT"/>
              </w:rPr>
              <w:t xml:space="preserve"> (CP16), înțelegând dinamica evoluției legislative, doctrinare și jurisprudențiale care caracterizează acest domeniu fundamental al dreptului privat.</w:t>
            </w:r>
          </w:p>
          <w:p w14:paraId="5674AAD8" w14:textId="77777777" w:rsidR="005737EB" w:rsidRPr="007A2C84" w:rsidRDefault="005737EB" w:rsidP="00C11F10">
            <w:pPr>
              <w:pStyle w:val="TableParagraph"/>
              <w:spacing w:line="210" w:lineRule="exact"/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 xml:space="preserve">Totodată, disciplina contribuie la formarea unei </w:t>
            </w:r>
            <w:r w:rsidRPr="007A2C84">
              <w:rPr>
                <w:bCs/>
                <w:sz w:val="18"/>
                <w:szCs w:val="18"/>
                <w:lang w:val="it-IT"/>
              </w:rPr>
              <w:t>atitudini responsabile și etice față de aplicarea legii</w:t>
            </w:r>
            <w:r w:rsidRPr="007A2C84">
              <w:rPr>
                <w:sz w:val="18"/>
                <w:szCs w:val="18"/>
                <w:lang w:val="it-IT"/>
              </w:rPr>
              <w:t xml:space="preserve"> (CT1), cultivând respectul față de normele juridice, față de proprietate și față de principiul bunei-credințe, esențial în relațiile de drept civil.</w:t>
            </w:r>
          </w:p>
          <w:p w14:paraId="54CB1701" w14:textId="77777777" w:rsidR="000017E7" w:rsidRPr="007A2C84" w:rsidRDefault="005737EB" w:rsidP="00C11F10">
            <w:pPr>
              <w:pStyle w:val="TableParagraph"/>
              <w:spacing w:line="210" w:lineRule="exact"/>
              <w:ind w:left="57" w:right="57"/>
              <w:jc w:val="both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>Prin parcurgerea acestei discipline, studenții dobândesc o înțelegere temeinică a instituțiilor juridice privind proprietatea și celelalte drepturi reale principale și accesorii, a modurilor de dobândire, apărare și stingere a acestora, fiind astfel pregătiți să analizeze, interpreteze și aplice corect normele de drept în situații practice, în concordanță cu spiritul și litera legii.</w:t>
            </w:r>
          </w:p>
        </w:tc>
      </w:tr>
    </w:tbl>
    <w:p w14:paraId="0B48D407" w14:textId="77777777" w:rsidR="000017E7" w:rsidRPr="007A2C84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03FAD4CE" w14:textId="77777777" w:rsidR="000017E7" w:rsidRPr="007A2C8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7A2C84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7A2C84" w14:paraId="0E57A4AF" w14:textId="77777777" w:rsidTr="00E81962">
        <w:trPr>
          <w:trHeight w:val="215"/>
        </w:trPr>
        <w:tc>
          <w:tcPr>
            <w:tcW w:w="4957" w:type="dxa"/>
          </w:tcPr>
          <w:p w14:paraId="48C2A885" w14:textId="77777777" w:rsidR="000017E7" w:rsidRPr="007A2C84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6EC7CD4E" w14:textId="77777777" w:rsidR="000017E7" w:rsidRPr="007A2C84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021C251F" w14:textId="77777777" w:rsidR="000017E7" w:rsidRPr="007A2C84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CC8CC70" w14:textId="77777777" w:rsidR="000017E7" w:rsidRPr="007A2C84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7A2C84" w14:paraId="72558F49" w14:textId="77777777" w:rsidTr="00E81962">
        <w:trPr>
          <w:trHeight w:val="228"/>
        </w:trPr>
        <w:tc>
          <w:tcPr>
            <w:tcW w:w="4957" w:type="dxa"/>
          </w:tcPr>
          <w:p w14:paraId="14C06651" w14:textId="77777777" w:rsidR="007A2C84" w:rsidRPr="007A2C84" w:rsidRDefault="00EB47A3" w:rsidP="00E10D9E">
            <w:pPr>
              <w:ind w:left="57" w:right="57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 xml:space="preserve"> </w:t>
            </w:r>
            <w:r w:rsidR="007A2C84" w:rsidRPr="007A2C84">
              <w:rPr>
                <w:b/>
                <w:bCs/>
                <w:color w:val="000000"/>
                <w:sz w:val="18"/>
                <w:szCs w:val="18"/>
                <w:lang w:val="ro-RO"/>
              </w:rPr>
              <w:t>Curs introductiv</w:t>
            </w:r>
            <w:r w:rsidR="007A2C84" w:rsidRPr="007A2C84">
              <w:rPr>
                <w:color w:val="000000"/>
                <w:sz w:val="18"/>
                <w:szCs w:val="18"/>
                <w:lang w:val="ro-RO"/>
              </w:rPr>
              <w:t>: Prezentarea obiectivelor cursului, tematicii disciplinei, bibliografiei, modului de evaluare pe parcurs și a celui de evaluare finală, precum și realizarea altor clarificări necesare.</w:t>
            </w:r>
          </w:p>
          <w:p w14:paraId="53557653" w14:textId="201C2C49" w:rsidR="00EB47A3" w:rsidRPr="007A2C84" w:rsidRDefault="00EB47A3" w:rsidP="00E10D9E">
            <w:pPr>
              <w:widowControl/>
              <w:autoSpaceDE/>
              <w:autoSpaceDN/>
              <w:ind w:left="57" w:right="57"/>
              <w:contextualSpacing/>
              <w:outlineLvl w:val="2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Cap</w:t>
            </w:r>
            <w:r w:rsidR="00E10D9E">
              <w:rPr>
                <w:b/>
                <w:bCs/>
                <w:sz w:val="18"/>
                <w:szCs w:val="18"/>
                <w:lang w:val="it-IT"/>
              </w:rPr>
              <w:t>itolul</w:t>
            </w:r>
            <w:r w:rsidRPr="007A2C84">
              <w:rPr>
                <w:b/>
                <w:bCs/>
                <w:sz w:val="18"/>
                <w:szCs w:val="18"/>
                <w:lang w:val="it-IT"/>
              </w:rPr>
              <w:t xml:space="preserve"> I. Noțiunea și clasificarea drepturilor reale</w:t>
            </w:r>
          </w:p>
          <w:p w14:paraId="10A937EB" w14:textId="77777777" w:rsidR="000017E7" w:rsidRPr="007A2C84" w:rsidRDefault="00EB47A3" w:rsidP="00E10D9E">
            <w:pPr>
              <w:widowControl/>
              <w:autoSpaceDE/>
              <w:autoSpaceDN/>
              <w:ind w:left="57" w:right="57"/>
              <w:contextualSpacing/>
              <w:rPr>
                <w:sz w:val="18"/>
                <w:szCs w:val="18"/>
              </w:rPr>
            </w:pPr>
            <w:r w:rsidRPr="007A2C84">
              <w:rPr>
                <w:sz w:val="18"/>
                <w:szCs w:val="18"/>
                <w:lang w:val="it-IT"/>
              </w:rPr>
              <w:t>1.1. Definirea drepturilor reale.</w:t>
            </w:r>
            <w:r w:rsidRPr="007A2C84">
              <w:rPr>
                <w:sz w:val="18"/>
                <w:szCs w:val="18"/>
                <w:lang w:val="it-IT"/>
              </w:rPr>
              <w:br/>
              <w:t>1.2. Caracteristicile drepturilor reale.</w:t>
            </w:r>
            <w:r w:rsidRPr="007A2C84">
              <w:rPr>
                <w:sz w:val="18"/>
                <w:szCs w:val="18"/>
                <w:lang w:val="it-IT"/>
              </w:rPr>
              <w:br/>
              <w:t>1.3. Clasificarea drepturilor reale.</w:t>
            </w:r>
            <w:r w:rsidRPr="007A2C84">
              <w:rPr>
                <w:sz w:val="18"/>
                <w:szCs w:val="18"/>
                <w:lang w:val="it-IT"/>
              </w:rPr>
              <w:br/>
              <w:t>1.4. Drepturile reale principale și drepturile reale accesorii.</w:t>
            </w:r>
            <w:r w:rsidRPr="007A2C84">
              <w:rPr>
                <w:sz w:val="18"/>
                <w:szCs w:val="18"/>
                <w:lang w:val="it-IT"/>
              </w:rPr>
              <w:br/>
            </w:r>
            <w:r w:rsidRPr="007A2C84">
              <w:rPr>
                <w:sz w:val="18"/>
                <w:szCs w:val="18"/>
              </w:rPr>
              <w:t xml:space="preserve">1.5. </w:t>
            </w:r>
            <w:proofErr w:type="spellStart"/>
            <w:r w:rsidRPr="007A2C84">
              <w:rPr>
                <w:sz w:val="18"/>
                <w:szCs w:val="18"/>
              </w:rPr>
              <w:t>Distincția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între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drepturile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reale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și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drepturile</w:t>
            </w:r>
            <w:proofErr w:type="spellEnd"/>
            <w:r w:rsidRPr="007A2C84">
              <w:rPr>
                <w:sz w:val="18"/>
                <w:szCs w:val="18"/>
              </w:rPr>
              <w:t xml:space="preserve"> de </w:t>
            </w:r>
            <w:proofErr w:type="spellStart"/>
            <w:r w:rsidRPr="007A2C84">
              <w:rPr>
                <w:sz w:val="18"/>
                <w:szCs w:val="18"/>
              </w:rPr>
              <w:t>creanță</w:t>
            </w:r>
            <w:proofErr w:type="spellEnd"/>
            <w:r w:rsidRPr="007A2C84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46D2E16D" w14:textId="77777777" w:rsidR="000017E7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31EEF23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Prelegerea</w:t>
            </w:r>
          </w:p>
          <w:p w14:paraId="74C8D1B3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Expunerea</w:t>
            </w:r>
          </w:p>
          <w:p w14:paraId="5721C4E0" w14:textId="77777777" w:rsidR="000017E7" w:rsidRPr="007A2C84" w:rsidRDefault="00AE16B5" w:rsidP="00AE16B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458AA12A" w14:textId="77777777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A2C84" w14:paraId="47E74AE3" w14:textId="77777777" w:rsidTr="00E81962">
        <w:trPr>
          <w:trHeight w:val="230"/>
        </w:trPr>
        <w:tc>
          <w:tcPr>
            <w:tcW w:w="4957" w:type="dxa"/>
          </w:tcPr>
          <w:p w14:paraId="5766EB37" w14:textId="4C86520E" w:rsidR="00EB47A3" w:rsidRPr="007A2C84" w:rsidRDefault="00E10D9E" w:rsidP="00E10D9E">
            <w:pPr>
              <w:pStyle w:val="TableParagraph"/>
              <w:spacing w:line="210" w:lineRule="exact"/>
              <w:ind w:left="57" w:righ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Cap</w:t>
            </w:r>
            <w:r>
              <w:rPr>
                <w:b/>
                <w:bCs/>
                <w:sz w:val="18"/>
                <w:szCs w:val="18"/>
                <w:lang w:val="it-IT"/>
              </w:rPr>
              <w:t>itolul</w:t>
            </w:r>
            <w:r w:rsidR="00EB47A3" w:rsidRPr="007A2C84">
              <w:rPr>
                <w:b/>
                <w:bCs/>
                <w:sz w:val="18"/>
                <w:szCs w:val="18"/>
                <w:lang w:val="it-IT"/>
              </w:rPr>
              <w:t xml:space="preserve"> II. Dreptul de proprietate</w:t>
            </w:r>
          </w:p>
          <w:p w14:paraId="225A7506" w14:textId="77777777" w:rsidR="000017E7" w:rsidRPr="007A2C84" w:rsidRDefault="00EB47A3" w:rsidP="00E10D9E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>2.1. Noțiune și caractere juridice ale dreptului de proprietate.</w:t>
            </w:r>
            <w:r w:rsidRPr="007A2C84">
              <w:rPr>
                <w:sz w:val="18"/>
                <w:szCs w:val="18"/>
                <w:lang w:val="it-IT"/>
              </w:rPr>
              <w:br/>
              <w:t>2.2. Conținutul dreptului de proprietate: posesia, folosința, dispoziția.</w:t>
            </w:r>
            <w:r w:rsidRPr="007A2C84">
              <w:rPr>
                <w:sz w:val="18"/>
                <w:szCs w:val="18"/>
                <w:lang w:val="it-IT"/>
              </w:rPr>
              <w:br/>
              <w:t>2.3. Formele dreptului de proprietate: publică și privată.</w:t>
            </w:r>
            <w:r w:rsidRPr="007A2C84">
              <w:rPr>
                <w:sz w:val="18"/>
                <w:szCs w:val="18"/>
                <w:lang w:val="it-IT"/>
              </w:rPr>
              <w:br/>
              <w:t>2.4. Dobândirea și pierderea dreptului de proprietate.</w:t>
            </w:r>
            <w:r w:rsidRPr="007A2C84">
              <w:rPr>
                <w:sz w:val="18"/>
                <w:szCs w:val="18"/>
                <w:lang w:val="it-IT"/>
              </w:rPr>
              <w:br/>
              <w:t>2.5. Limitele legale și convenționale ale exercitării dreptului de proprietate.</w:t>
            </w:r>
          </w:p>
        </w:tc>
        <w:tc>
          <w:tcPr>
            <w:tcW w:w="752" w:type="dxa"/>
          </w:tcPr>
          <w:p w14:paraId="03482B12" w14:textId="77777777" w:rsidR="000017E7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2A8F463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Prelegerea</w:t>
            </w:r>
          </w:p>
          <w:p w14:paraId="26B418D7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Expunerea</w:t>
            </w:r>
          </w:p>
          <w:p w14:paraId="6629B449" w14:textId="77777777" w:rsidR="000017E7" w:rsidRPr="007A2C84" w:rsidRDefault="00AE16B5" w:rsidP="00AE16B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68F631F4" w14:textId="77777777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A2C84" w14:paraId="1203EE7F" w14:textId="77777777" w:rsidTr="00E81962">
        <w:trPr>
          <w:trHeight w:val="228"/>
        </w:trPr>
        <w:tc>
          <w:tcPr>
            <w:tcW w:w="4957" w:type="dxa"/>
          </w:tcPr>
          <w:p w14:paraId="0F30B9DD" w14:textId="187E9FC2" w:rsidR="00EB47A3" w:rsidRPr="007A2C84" w:rsidRDefault="00E10D9E" w:rsidP="00E10D9E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Cap</w:t>
            </w:r>
            <w:r>
              <w:rPr>
                <w:b/>
                <w:bCs/>
                <w:sz w:val="18"/>
                <w:szCs w:val="18"/>
                <w:lang w:val="it-IT"/>
              </w:rPr>
              <w:t>itolul</w:t>
            </w:r>
            <w:r w:rsidR="00EB47A3" w:rsidRPr="007A2C84">
              <w:rPr>
                <w:b/>
                <w:bCs/>
                <w:sz w:val="18"/>
                <w:szCs w:val="18"/>
                <w:lang w:val="it-IT"/>
              </w:rPr>
              <w:t xml:space="preserve"> III. Coproprietatea și formele sale</w:t>
            </w:r>
          </w:p>
          <w:p w14:paraId="5B570D21" w14:textId="77777777" w:rsidR="000017E7" w:rsidRPr="007A2C84" w:rsidRDefault="00EB47A3" w:rsidP="00E10D9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>3.1. Noțiunea de coproprietate.</w:t>
            </w:r>
            <w:r w:rsidRPr="007A2C84">
              <w:rPr>
                <w:sz w:val="18"/>
                <w:szCs w:val="18"/>
                <w:lang w:val="it-IT"/>
              </w:rPr>
              <w:br/>
              <w:t>3.2. Coproprietatea pe cote-părți.</w:t>
            </w:r>
            <w:r w:rsidRPr="007A2C84">
              <w:rPr>
                <w:sz w:val="18"/>
                <w:szCs w:val="18"/>
                <w:lang w:val="it-IT"/>
              </w:rPr>
              <w:br/>
              <w:t>3.3. Indiviziunea și administrarea bunurilor comune.</w:t>
            </w:r>
            <w:r w:rsidRPr="007A2C84">
              <w:rPr>
                <w:sz w:val="18"/>
                <w:szCs w:val="18"/>
                <w:lang w:val="it-IT"/>
              </w:rPr>
              <w:br/>
              <w:t>3.4. Coproprietatea</w:t>
            </w:r>
            <w:r w:rsidR="00C11F10" w:rsidRPr="007A2C84">
              <w:rPr>
                <w:sz w:val="18"/>
                <w:szCs w:val="18"/>
                <w:lang w:val="it-IT"/>
              </w:rPr>
              <w:t xml:space="preserve"> </w:t>
            </w:r>
            <w:r w:rsidRPr="007A2C84">
              <w:rPr>
                <w:sz w:val="18"/>
                <w:szCs w:val="18"/>
                <w:lang w:val="it-IT"/>
              </w:rPr>
              <w:t>forțată</w:t>
            </w:r>
            <w:r w:rsidR="00C11F10" w:rsidRPr="007A2C84">
              <w:rPr>
                <w:sz w:val="18"/>
                <w:szCs w:val="18"/>
                <w:lang w:val="it-IT"/>
              </w:rPr>
              <w:t xml:space="preserve"> </w:t>
            </w:r>
            <w:r w:rsidRPr="007A2C84">
              <w:rPr>
                <w:sz w:val="18"/>
                <w:szCs w:val="18"/>
                <w:lang w:val="it-IT"/>
              </w:rPr>
              <w:t>și</w:t>
            </w:r>
            <w:r w:rsidR="00C11F10" w:rsidRPr="007A2C84">
              <w:rPr>
                <w:sz w:val="18"/>
                <w:szCs w:val="18"/>
                <w:lang w:val="it-IT"/>
              </w:rPr>
              <w:t xml:space="preserve"> </w:t>
            </w:r>
            <w:r w:rsidRPr="007A2C84">
              <w:rPr>
                <w:sz w:val="18"/>
                <w:szCs w:val="18"/>
                <w:lang w:val="it-IT"/>
              </w:rPr>
              <w:t>perpetuă.</w:t>
            </w:r>
            <w:r w:rsidRPr="007A2C84">
              <w:rPr>
                <w:sz w:val="18"/>
                <w:szCs w:val="18"/>
                <w:lang w:val="it-IT"/>
              </w:rPr>
              <w:br/>
              <w:t>3.5. Modalitățile de încetare a coproprietății.</w:t>
            </w:r>
          </w:p>
        </w:tc>
        <w:tc>
          <w:tcPr>
            <w:tcW w:w="752" w:type="dxa"/>
          </w:tcPr>
          <w:p w14:paraId="359F8D85" w14:textId="77777777" w:rsidR="000017E7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504FBB0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Prelegerea</w:t>
            </w:r>
          </w:p>
          <w:p w14:paraId="6B3856A4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Expunerea</w:t>
            </w:r>
          </w:p>
          <w:p w14:paraId="6B60CB42" w14:textId="77777777" w:rsidR="000017E7" w:rsidRPr="007A2C84" w:rsidRDefault="00AE16B5" w:rsidP="00AE16B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7B62A293" w14:textId="77777777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A61FC" w:rsidRPr="007A2C84" w14:paraId="6633810D" w14:textId="77777777" w:rsidTr="00E81962">
        <w:trPr>
          <w:trHeight w:val="228"/>
        </w:trPr>
        <w:tc>
          <w:tcPr>
            <w:tcW w:w="4957" w:type="dxa"/>
          </w:tcPr>
          <w:p w14:paraId="3BE132D0" w14:textId="08A5798F" w:rsidR="00EB47A3" w:rsidRPr="007A2C84" w:rsidRDefault="00E10D9E" w:rsidP="00E10D9E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Cap</w:t>
            </w:r>
            <w:r>
              <w:rPr>
                <w:b/>
                <w:bCs/>
                <w:sz w:val="18"/>
                <w:szCs w:val="18"/>
                <w:lang w:val="it-IT"/>
              </w:rPr>
              <w:t>itolul</w:t>
            </w:r>
            <w:r w:rsidR="00EB47A3" w:rsidRPr="007A2C84">
              <w:rPr>
                <w:b/>
                <w:bCs/>
                <w:sz w:val="18"/>
                <w:szCs w:val="18"/>
                <w:lang w:val="it-IT"/>
              </w:rPr>
              <w:t xml:space="preserve"> IV. Posesia</w:t>
            </w:r>
          </w:p>
          <w:p w14:paraId="496723A3" w14:textId="77777777" w:rsidR="00AA61FC" w:rsidRPr="007A2C84" w:rsidRDefault="00EB47A3" w:rsidP="00E10D9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</w:rPr>
            </w:pPr>
            <w:r w:rsidRPr="007A2C84">
              <w:rPr>
                <w:sz w:val="18"/>
                <w:szCs w:val="18"/>
                <w:lang w:val="it-IT"/>
              </w:rPr>
              <w:t>4.1. Noțiunea de posesie și elementele sale.</w:t>
            </w:r>
            <w:r w:rsidRPr="007A2C84">
              <w:rPr>
                <w:sz w:val="18"/>
                <w:szCs w:val="18"/>
                <w:lang w:val="it-IT"/>
              </w:rPr>
              <w:br/>
              <w:t>4.2. Condițiile posesiei utile.</w:t>
            </w:r>
            <w:r w:rsidRPr="007A2C84">
              <w:rPr>
                <w:sz w:val="18"/>
                <w:szCs w:val="18"/>
                <w:lang w:val="it-IT"/>
              </w:rPr>
              <w:br/>
              <w:t>4.3. Efectele posesiei.</w:t>
            </w:r>
            <w:r w:rsidRPr="007A2C84">
              <w:rPr>
                <w:sz w:val="18"/>
                <w:szCs w:val="18"/>
                <w:lang w:val="it-IT"/>
              </w:rPr>
              <w:br/>
              <w:t>4.4. Intervertirea și pierderea posesiei.</w:t>
            </w:r>
            <w:r w:rsidRPr="007A2C84">
              <w:rPr>
                <w:sz w:val="18"/>
                <w:szCs w:val="18"/>
                <w:lang w:val="it-IT"/>
              </w:rPr>
              <w:br/>
            </w:r>
            <w:r w:rsidRPr="007A2C84">
              <w:rPr>
                <w:sz w:val="18"/>
                <w:szCs w:val="18"/>
              </w:rPr>
              <w:t xml:space="preserve">4.5. </w:t>
            </w:r>
            <w:proofErr w:type="spellStart"/>
            <w:r w:rsidRPr="007A2C84">
              <w:rPr>
                <w:sz w:val="18"/>
                <w:szCs w:val="18"/>
              </w:rPr>
              <w:t>Acțiunile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posesorii</w:t>
            </w:r>
            <w:proofErr w:type="spellEnd"/>
            <w:r w:rsidRPr="007A2C84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14CF0866" w14:textId="77777777" w:rsidR="00AA61FC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581DEE9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Prelegerea</w:t>
            </w:r>
          </w:p>
          <w:p w14:paraId="425170C7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Expunerea</w:t>
            </w:r>
          </w:p>
          <w:p w14:paraId="49605DDB" w14:textId="77777777" w:rsidR="00AA61FC" w:rsidRPr="007A2C84" w:rsidRDefault="00AE16B5" w:rsidP="00AE16B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10FD730D" w14:textId="77777777" w:rsidR="00AA61FC" w:rsidRPr="007A2C84" w:rsidRDefault="00AA61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A61FC" w:rsidRPr="007A2C84" w14:paraId="746A59EC" w14:textId="77777777" w:rsidTr="00E81962">
        <w:trPr>
          <w:trHeight w:val="228"/>
        </w:trPr>
        <w:tc>
          <w:tcPr>
            <w:tcW w:w="4957" w:type="dxa"/>
          </w:tcPr>
          <w:p w14:paraId="60EACCED" w14:textId="457BA4CF" w:rsidR="00EB47A3" w:rsidRPr="007A2C84" w:rsidRDefault="00E10D9E" w:rsidP="00E10D9E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Cap</w:t>
            </w:r>
            <w:r>
              <w:rPr>
                <w:b/>
                <w:bCs/>
                <w:sz w:val="18"/>
                <w:szCs w:val="18"/>
                <w:lang w:val="it-IT"/>
              </w:rPr>
              <w:t>itolul</w:t>
            </w:r>
            <w:r w:rsidR="00EB47A3" w:rsidRPr="007A2C84">
              <w:rPr>
                <w:b/>
                <w:bCs/>
                <w:sz w:val="18"/>
                <w:szCs w:val="18"/>
                <w:lang w:val="it-IT"/>
              </w:rPr>
              <w:t xml:space="preserve"> V. Modurile de dobândire a proprietății</w:t>
            </w:r>
          </w:p>
          <w:p w14:paraId="2AC48DF2" w14:textId="77777777" w:rsidR="00AA61FC" w:rsidRPr="007A2C84" w:rsidRDefault="00EB47A3" w:rsidP="00E10D9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>5.1. Moduri originare: ocupațiunea, accesiunea, uzucapiunea.</w:t>
            </w:r>
            <w:r w:rsidRPr="007A2C84">
              <w:rPr>
                <w:sz w:val="18"/>
                <w:szCs w:val="18"/>
                <w:lang w:val="it-IT"/>
              </w:rPr>
              <w:br/>
              <w:t>5.2. Moduri derivate: convenția, succesiunea, legatul.</w:t>
            </w:r>
            <w:r w:rsidRPr="007A2C84">
              <w:rPr>
                <w:sz w:val="18"/>
                <w:szCs w:val="18"/>
                <w:lang w:val="it-IT"/>
              </w:rPr>
              <w:br/>
              <w:t>5.3. Distincția între modurile de dobândire cu titlu oneros și gratuit.</w:t>
            </w:r>
            <w:r w:rsidRPr="007A2C84">
              <w:rPr>
                <w:sz w:val="18"/>
                <w:szCs w:val="18"/>
                <w:lang w:val="it-IT"/>
              </w:rPr>
              <w:br/>
              <w:t>5.4. Efectele modurilor de dobândire.</w:t>
            </w:r>
            <w:r w:rsidRPr="007A2C84">
              <w:rPr>
                <w:sz w:val="18"/>
                <w:szCs w:val="18"/>
                <w:lang w:val="it-IT"/>
              </w:rPr>
              <w:br/>
              <w:t>5.5. Publicitatea drepturilor reale imobiliare (Cartea Funciară).</w:t>
            </w:r>
          </w:p>
        </w:tc>
        <w:tc>
          <w:tcPr>
            <w:tcW w:w="752" w:type="dxa"/>
          </w:tcPr>
          <w:p w14:paraId="51863B54" w14:textId="77777777" w:rsidR="00AA61FC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59EEB1F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Prelegerea</w:t>
            </w:r>
          </w:p>
          <w:p w14:paraId="5CAEC36D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Expunerea</w:t>
            </w:r>
          </w:p>
          <w:p w14:paraId="378C0B28" w14:textId="77777777" w:rsidR="00AA61FC" w:rsidRPr="007A2C84" w:rsidRDefault="00AE16B5" w:rsidP="00AE16B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1294E037" w14:textId="77777777" w:rsidR="00AA61FC" w:rsidRPr="007A2C84" w:rsidRDefault="00AA61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A61FC" w:rsidRPr="007A2C84" w14:paraId="1FA7950E" w14:textId="77777777" w:rsidTr="00E81962">
        <w:trPr>
          <w:trHeight w:val="228"/>
        </w:trPr>
        <w:tc>
          <w:tcPr>
            <w:tcW w:w="4957" w:type="dxa"/>
          </w:tcPr>
          <w:p w14:paraId="2F089890" w14:textId="2F6576A0" w:rsidR="00EB47A3" w:rsidRPr="007A2C84" w:rsidRDefault="00E10D9E" w:rsidP="00E10D9E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Cap</w:t>
            </w:r>
            <w:r>
              <w:rPr>
                <w:b/>
                <w:bCs/>
                <w:sz w:val="18"/>
                <w:szCs w:val="18"/>
                <w:lang w:val="it-IT"/>
              </w:rPr>
              <w:t>itolul</w:t>
            </w:r>
            <w:r w:rsidR="00EB47A3" w:rsidRPr="007A2C84">
              <w:rPr>
                <w:b/>
                <w:bCs/>
                <w:sz w:val="18"/>
                <w:szCs w:val="18"/>
                <w:lang w:val="it-IT"/>
              </w:rPr>
              <w:t xml:space="preserve"> VI. Drepturile reale principale derivate</w:t>
            </w:r>
          </w:p>
          <w:p w14:paraId="77D1A074" w14:textId="77777777" w:rsidR="00AA61FC" w:rsidRPr="007A2C84" w:rsidRDefault="00EB47A3" w:rsidP="00E10D9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>6.1. Dreptul de uzufruct – conținut, caractere, constituire și stingere.</w:t>
            </w:r>
            <w:r w:rsidRPr="007A2C84">
              <w:rPr>
                <w:sz w:val="18"/>
                <w:szCs w:val="18"/>
                <w:lang w:val="it-IT"/>
              </w:rPr>
              <w:br/>
              <w:t>6.2. Dreptul de uz și abitație.</w:t>
            </w:r>
            <w:r w:rsidRPr="007A2C84">
              <w:rPr>
                <w:sz w:val="18"/>
                <w:szCs w:val="18"/>
                <w:lang w:val="it-IT"/>
              </w:rPr>
              <w:br/>
              <w:t>6.3. Dreptul de servitute – clasificare, mod de constituire, efecte.</w:t>
            </w:r>
            <w:r w:rsidRPr="007A2C84">
              <w:rPr>
                <w:sz w:val="18"/>
                <w:szCs w:val="18"/>
                <w:lang w:val="it-IT"/>
              </w:rPr>
              <w:br/>
              <w:t>6.4. Dreptul de superficie.</w:t>
            </w:r>
            <w:r w:rsidRPr="007A2C84">
              <w:rPr>
                <w:sz w:val="18"/>
                <w:szCs w:val="18"/>
                <w:lang w:val="it-IT"/>
              </w:rPr>
              <w:br/>
              <w:t>6.5. Dreptul de administrare, concesiune</w:t>
            </w:r>
            <w:r w:rsidR="00C11F10" w:rsidRPr="007A2C84">
              <w:rPr>
                <w:sz w:val="18"/>
                <w:szCs w:val="18"/>
                <w:lang w:val="it-IT"/>
              </w:rPr>
              <w:t xml:space="preserve"> </w:t>
            </w:r>
            <w:r w:rsidRPr="007A2C84">
              <w:rPr>
                <w:sz w:val="18"/>
                <w:szCs w:val="18"/>
                <w:lang w:val="it-IT"/>
              </w:rPr>
              <w:t>și</w:t>
            </w:r>
            <w:r w:rsidR="00C11F10" w:rsidRPr="007A2C84">
              <w:rPr>
                <w:sz w:val="18"/>
                <w:szCs w:val="18"/>
                <w:lang w:val="it-IT"/>
              </w:rPr>
              <w:t xml:space="preserve"> </w:t>
            </w:r>
            <w:r w:rsidRPr="007A2C84">
              <w:rPr>
                <w:sz w:val="18"/>
                <w:szCs w:val="18"/>
                <w:lang w:val="it-IT"/>
              </w:rPr>
              <w:t>folosință</w:t>
            </w:r>
            <w:r w:rsidR="00C11F10" w:rsidRPr="007A2C84">
              <w:rPr>
                <w:sz w:val="18"/>
                <w:szCs w:val="18"/>
                <w:lang w:val="it-IT"/>
              </w:rPr>
              <w:t xml:space="preserve"> </w:t>
            </w:r>
            <w:r w:rsidRPr="007A2C84">
              <w:rPr>
                <w:sz w:val="18"/>
                <w:szCs w:val="18"/>
                <w:lang w:val="it-IT"/>
              </w:rPr>
              <w:t>publică.</w:t>
            </w:r>
          </w:p>
        </w:tc>
        <w:tc>
          <w:tcPr>
            <w:tcW w:w="752" w:type="dxa"/>
          </w:tcPr>
          <w:p w14:paraId="400581AB" w14:textId="77777777" w:rsidR="00AA61FC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E4C5CF5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Prelegerea</w:t>
            </w:r>
          </w:p>
          <w:p w14:paraId="4296E2B1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Expunerea</w:t>
            </w:r>
          </w:p>
          <w:p w14:paraId="31838947" w14:textId="77777777" w:rsidR="00AA61FC" w:rsidRPr="007A2C84" w:rsidRDefault="00AE16B5" w:rsidP="00AE16B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1E362EA1" w14:textId="77777777" w:rsidR="00AA61FC" w:rsidRPr="007A2C84" w:rsidRDefault="00AA61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AA61FC" w:rsidRPr="007A2C84" w14:paraId="70D0CD7D" w14:textId="77777777" w:rsidTr="00E81962">
        <w:trPr>
          <w:trHeight w:val="228"/>
        </w:trPr>
        <w:tc>
          <w:tcPr>
            <w:tcW w:w="4957" w:type="dxa"/>
          </w:tcPr>
          <w:p w14:paraId="7B0E0742" w14:textId="15535D6F" w:rsidR="0089164A" w:rsidRPr="007A2C84" w:rsidRDefault="00E10D9E" w:rsidP="00E10D9E">
            <w:pPr>
              <w:pStyle w:val="TableParagraph"/>
              <w:spacing w:line="209" w:lineRule="exact"/>
              <w:ind w:left="57" w:righ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Cap</w:t>
            </w:r>
            <w:r>
              <w:rPr>
                <w:b/>
                <w:bCs/>
                <w:sz w:val="18"/>
                <w:szCs w:val="18"/>
                <w:lang w:val="it-IT"/>
              </w:rPr>
              <w:t>itolul</w:t>
            </w:r>
            <w:r w:rsidR="0089164A" w:rsidRPr="007A2C84">
              <w:rPr>
                <w:b/>
                <w:bCs/>
                <w:sz w:val="18"/>
                <w:szCs w:val="18"/>
                <w:lang w:val="it-IT"/>
              </w:rPr>
              <w:t xml:space="preserve"> VII. Apărarea drepturilor reale</w:t>
            </w:r>
          </w:p>
          <w:p w14:paraId="643972A0" w14:textId="77777777" w:rsidR="00AA61FC" w:rsidRPr="007A2C84" w:rsidRDefault="0089164A" w:rsidP="00E10D9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</w:rPr>
            </w:pPr>
            <w:r w:rsidRPr="007A2C84">
              <w:rPr>
                <w:sz w:val="18"/>
                <w:szCs w:val="18"/>
                <w:lang w:val="it-IT"/>
              </w:rPr>
              <w:t>7.1. Acțiunea în revendicare.</w:t>
            </w:r>
            <w:r w:rsidRPr="007A2C84">
              <w:rPr>
                <w:sz w:val="18"/>
                <w:szCs w:val="18"/>
                <w:lang w:val="it-IT"/>
              </w:rPr>
              <w:br/>
              <w:t>7.2. Acțiunea confesorie și negatorie.</w:t>
            </w:r>
            <w:r w:rsidRPr="007A2C84">
              <w:rPr>
                <w:sz w:val="18"/>
                <w:szCs w:val="18"/>
                <w:lang w:val="it-IT"/>
              </w:rPr>
              <w:br/>
              <w:t>7.3. Apărarea posesiei.</w:t>
            </w:r>
            <w:r w:rsidRPr="007A2C84">
              <w:rPr>
                <w:sz w:val="18"/>
                <w:szCs w:val="18"/>
                <w:lang w:val="it-IT"/>
              </w:rPr>
              <w:br/>
            </w:r>
            <w:r w:rsidRPr="007A2C84">
              <w:rPr>
                <w:sz w:val="18"/>
                <w:szCs w:val="18"/>
              </w:rPr>
              <w:t xml:space="preserve">7.4. </w:t>
            </w:r>
            <w:proofErr w:type="spellStart"/>
            <w:r w:rsidRPr="007A2C84">
              <w:rPr>
                <w:sz w:val="18"/>
                <w:szCs w:val="18"/>
              </w:rPr>
              <w:t>Mijloace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necontencioase</w:t>
            </w:r>
            <w:proofErr w:type="spellEnd"/>
            <w:r w:rsidRPr="007A2C84">
              <w:rPr>
                <w:sz w:val="18"/>
                <w:szCs w:val="18"/>
              </w:rPr>
              <w:t xml:space="preserve"> de </w:t>
            </w:r>
            <w:proofErr w:type="spellStart"/>
            <w:r w:rsidRPr="007A2C84">
              <w:rPr>
                <w:sz w:val="18"/>
                <w:szCs w:val="18"/>
              </w:rPr>
              <w:t>apărare</w:t>
            </w:r>
            <w:proofErr w:type="spellEnd"/>
            <w:r w:rsidRPr="007A2C84">
              <w:rPr>
                <w:sz w:val="18"/>
                <w:szCs w:val="18"/>
              </w:rPr>
              <w:t xml:space="preserve"> a </w:t>
            </w:r>
            <w:proofErr w:type="spellStart"/>
            <w:r w:rsidRPr="007A2C84">
              <w:rPr>
                <w:sz w:val="18"/>
                <w:szCs w:val="18"/>
              </w:rPr>
              <w:t>drepturilor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reale</w:t>
            </w:r>
            <w:proofErr w:type="spellEnd"/>
            <w:r w:rsidRPr="007A2C84">
              <w:rPr>
                <w:sz w:val="18"/>
                <w:szCs w:val="18"/>
              </w:rPr>
              <w:t>.</w:t>
            </w:r>
            <w:r w:rsidRPr="007A2C84">
              <w:rPr>
                <w:sz w:val="18"/>
                <w:szCs w:val="18"/>
              </w:rPr>
              <w:br/>
              <w:t xml:space="preserve">7.5. </w:t>
            </w:r>
            <w:proofErr w:type="spellStart"/>
            <w:r w:rsidRPr="007A2C84">
              <w:rPr>
                <w:sz w:val="18"/>
                <w:szCs w:val="18"/>
              </w:rPr>
              <w:t>Corelația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dintre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apărarea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drepturilor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reale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și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obligațiile</w:t>
            </w:r>
            <w:proofErr w:type="spellEnd"/>
            <w:r w:rsidR="00C11F10" w:rsidRPr="007A2C84">
              <w:rPr>
                <w:sz w:val="18"/>
                <w:szCs w:val="18"/>
              </w:rPr>
              <w:t xml:space="preserve"> </w:t>
            </w:r>
            <w:r w:rsidRPr="007A2C84">
              <w:rPr>
                <w:sz w:val="18"/>
                <w:szCs w:val="18"/>
              </w:rPr>
              <w:t>civile.</w:t>
            </w:r>
          </w:p>
        </w:tc>
        <w:tc>
          <w:tcPr>
            <w:tcW w:w="752" w:type="dxa"/>
          </w:tcPr>
          <w:p w14:paraId="0AEF4383" w14:textId="77777777" w:rsidR="00AA61FC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7FDB4D6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Prelegerea</w:t>
            </w:r>
          </w:p>
          <w:p w14:paraId="7B0F2AB7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Expunerea</w:t>
            </w:r>
          </w:p>
          <w:p w14:paraId="0FE6986F" w14:textId="77777777" w:rsidR="00AA61FC" w:rsidRPr="007A2C84" w:rsidRDefault="00AE16B5" w:rsidP="00AE16B5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2053" w:type="dxa"/>
          </w:tcPr>
          <w:p w14:paraId="1C7287CF" w14:textId="77777777" w:rsidR="00AA61FC" w:rsidRPr="007A2C84" w:rsidRDefault="00AA61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A2C84" w14:paraId="57501875" w14:textId="77777777" w:rsidTr="00E81962">
        <w:trPr>
          <w:trHeight w:val="215"/>
        </w:trPr>
        <w:tc>
          <w:tcPr>
            <w:tcW w:w="9634" w:type="dxa"/>
            <w:gridSpan w:val="4"/>
          </w:tcPr>
          <w:p w14:paraId="15682495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7A2C84" w14:paraId="5652DFBE" w14:textId="77777777" w:rsidTr="00E81962">
        <w:trPr>
          <w:trHeight w:val="230"/>
        </w:trPr>
        <w:tc>
          <w:tcPr>
            <w:tcW w:w="9634" w:type="dxa"/>
            <w:gridSpan w:val="4"/>
          </w:tcPr>
          <w:p w14:paraId="36C7206A" w14:textId="77777777" w:rsidR="00AE16B5" w:rsidRPr="007A2C84" w:rsidRDefault="00AE16B5" w:rsidP="00C11F10">
            <w:pPr>
              <w:pStyle w:val="ListParagraph"/>
              <w:numPr>
                <w:ilvl w:val="0"/>
                <w:numId w:val="57"/>
              </w:num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7A2C84">
              <w:rPr>
                <w:color w:val="000000"/>
                <w:sz w:val="18"/>
                <w:szCs w:val="18"/>
              </w:rPr>
              <w:t xml:space="preserve">Eugenia-Gabriela Leuciuc, </w:t>
            </w:r>
            <w:proofErr w:type="spellStart"/>
            <w:r w:rsidRPr="007A2C84">
              <w:rPr>
                <w:color w:val="000000"/>
                <w:sz w:val="18"/>
                <w:szCs w:val="18"/>
              </w:rPr>
              <w:t>Drepturi</w:t>
            </w:r>
            <w:proofErr w:type="spellEnd"/>
            <w:r w:rsidRPr="007A2C8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color w:val="000000"/>
                <w:sz w:val="18"/>
                <w:szCs w:val="18"/>
              </w:rPr>
              <w:t>reale</w:t>
            </w:r>
            <w:proofErr w:type="spellEnd"/>
            <w:r w:rsidRPr="007A2C84">
              <w:rPr>
                <w:color w:val="000000"/>
                <w:sz w:val="18"/>
                <w:szCs w:val="18"/>
                <w:lang w:val="ro-RO"/>
              </w:rPr>
              <w:t>, Suport de curs pentru uzul studenţilor AP, IF, an universitar 2025-2026</w:t>
            </w:r>
          </w:p>
          <w:p w14:paraId="1033492B" w14:textId="1108C832" w:rsidR="002E6C81" w:rsidRPr="007A2C84" w:rsidRDefault="002E6C81" w:rsidP="00C11F10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b/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</w:rPr>
              <w:t xml:space="preserve">Corneliu </w:t>
            </w:r>
            <w:proofErr w:type="spellStart"/>
            <w:r w:rsidRPr="007A2C84">
              <w:rPr>
                <w:sz w:val="18"/>
                <w:szCs w:val="18"/>
              </w:rPr>
              <w:t>Bîrsan</w:t>
            </w:r>
            <w:proofErr w:type="spellEnd"/>
            <w:r w:rsidRPr="007A2C84">
              <w:rPr>
                <w:sz w:val="18"/>
                <w:szCs w:val="18"/>
              </w:rPr>
              <w:t xml:space="preserve">, Drept civil. </w:t>
            </w:r>
            <w:proofErr w:type="spellStart"/>
            <w:r w:rsidRPr="007A2C84">
              <w:rPr>
                <w:sz w:val="18"/>
                <w:szCs w:val="18"/>
              </w:rPr>
              <w:t>Drepturile</w:t>
            </w:r>
            <w:proofErr w:type="spellEnd"/>
            <w:r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reale</w:t>
            </w:r>
            <w:proofErr w:type="spellEnd"/>
            <w:r w:rsidRPr="007A2C84">
              <w:rPr>
                <w:sz w:val="18"/>
                <w:szCs w:val="18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</w:rPr>
              <w:t>principale</w:t>
            </w:r>
            <w:proofErr w:type="spellEnd"/>
            <w:r w:rsidRPr="007A2C84">
              <w:rPr>
                <w:sz w:val="18"/>
                <w:szCs w:val="18"/>
              </w:rPr>
              <w:t xml:space="preserve">. </w:t>
            </w:r>
            <w:r w:rsidRPr="007A2C84">
              <w:rPr>
                <w:sz w:val="18"/>
                <w:szCs w:val="18"/>
                <w:lang w:val="it-IT"/>
              </w:rPr>
              <w:t>Ediția a V-a</w:t>
            </w:r>
            <w:r w:rsidR="00DA2E5E">
              <w:rPr>
                <w:sz w:val="18"/>
                <w:szCs w:val="18"/>
                <w:lang w:val="it-IT"/>
              </w:rPr>
              <w:t xml:space="preserve">, </w:t>
            </w:r>
            <w:r w:rsidRPr="007A2C84">
              <w:rPr>
                <w:sz w:val="18"/>
                <w:szCs w:val="18"/>
                <w:lang w:val="it-IT"/>
              </w:rPr>
              <w:t xml:space="preserve">Editura Hamangiu, 2023, </w:t>
            </w:r>
            <w:r w:rsidR="00DA2E5E" w:rsidRPr="007A2C84">
              <w:rPr>
                <w:sz w:val="18"/>
                <w:szCs w:val="18"/>
                <w:lang w:val="it-IT"/>
              </w:rPr>
              <w:t>București</w:t>
            </w:r>
            <w:r w:rsidR="00DA2E5E">
              <w:rPr>
                <w:sz w:val="18"/>
                <w:szCs w:val="18"/>
                <w:lang w:val="it-IT"/>
              </w:rPr>
              <w:t>,</w:t>
            </w:r>
            <w:r w:rsidR="00DA2E5E" w:rsidRPr="00DA2E5E">
              <w:rPr>
                <w:bCs/>
                <w:sz w:val="18"/>
                <w:szCs w:val="18"/>
                <w:lang w:val="it-IT"/>
              </w:rPr>
              <w:t xml:space="preserve"> </w:t>
            </w:r>
            <w:r w:rsidRPr="00DA2E5E">
              <w:rPr>
                <w:bCs/>
                <w:sz w:val="18"/>
                <w:szCs w:val="18"/>
                <w:lang w:val="it-IT"/>
              </w:rPr>
              <w:t>cota III 28299</w:t>
            </w:r>
          </w:p>
          <w:p w14:paraId="10227F2A" w14:textId="77777777" w:rsidR="000017E7" w:rsidRPr="006E000F" w:rsidRDefault="002E6C81" w:rsidP="00C11F10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 xml:space="preserve">Anghelescu, C.A., Nicolae, I., Boroi, G., Fișe de drept civil, </w:t>
            </w:r>
            <w:r w:rsidRPr="007A2C84">
              <w:rPr>
                <w:iCs/>
                <w:sz w:val="18"/>
                <w:szCs w:val="18"/>
                <w:lang w:val="ro-RO"/>
              </w:rPr>
              <w:t>Volumul I. Partea generală. Persoanele. Familia. Drepturile reale   principale,Ediția a 8-a revizuită și adăugită,Editura Hamangiu, București, 2024.</w:t>
            </w:r>
          </w:p>
          <w:p w14:paraId="1A8AB51D" w14:textId="104DED5E" w:rsidR="006E000F" w:rsidRPr="006E000F" w:rsidRDefault="006E000F" w:rsidP="00C11F10">
            <w:pPr>
              <w:pStyle w:val="TableParagraph"/>
              <w:numPr>
                <w:ilvl w:val="0"/>
                <w:numId w:val="57"/>
              </w:numPr>
              <w:spacing w:line="210" w:lineRule="exact"/>
              <w:rPr>
                <w:sz w:val="18"/>
                <w:szCs w:val="18"/>
                <w:lang w:val="ro-RO"/>
              </w:rPr>
            </w:pPr>
            <w:proofErr w:type="spellStart"/>
            <w:r w:rsidRPr="006E000F">
              <w:rPr>
                <w:sz w:val="18"/>
                <w:szCs w:val="18"/>
              </w:rPr>
              <w:t>Codul</w:t>
            </w:r>
            <w:proofErr w:type="spellEnd"/>
            <w:r w:rsidRPr="006E000F">
              <w:rPr>
                <w:sz w:val="18"/>
                <w:szCs w:val="18"/>
              </w:rPr>
              <w:t xml:space="preserve"> civil </w:t>
            </w:r>
          </w:p>
        </w:tc>
      </w:tr>
    </w:tbl>
    <w:p w14:paraId="445E5D6E" w14:textId="77777777" w:rsidR="000017E7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FDA93B" w14:textId="77777777" w:rsidR="00E10D9E" w:rsidRDefault="00E10D9E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589D3C8C" w14:textId="77777777" w:rsidR="00E10D9E" w:rsidRPr="007A2C84" w:rsidRDefault="00E10D9E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7A2C84" w14:paraId="55DAF7EF" w14:textId="77777777" w:rsidTr="00E81962">
        <w:trPr>
          <w:trHeight w:val="215"/>
        </w:trPr>
        <w:tc>
          <w:tcPr>
            <w:tcW w:w="4957" w:type="dxa"/>
          </w:tcPr>
          <w:p w14:paraId="733323E4" w14:textId="77777777" w:rsidR="000017E7" w:rsidRPr="007A2C84" w:rsidRDefault="000017E7" w:rsidP="00AE16B5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Aplicații (seminar)</w:t>
            </w:r>
          </w:p>
        </w:tc>
        <w:tc>
          <w:tcPr>
            <w:tcW w:w="789" w:type="dxa"/>
          </w:tcPr>
          <w:p w14:paraId="0BF4E75B" w14:textId="77777777" w:rsidR="000017E7" w:rsidRPr="007A2C84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4D5C358C" w14:textId="77777777" w:rsidR="000017E7" w:rsidRPr="007A2C84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657F0B22" w14:textId="77777777" w:rsidR="000017E7" w:rsidRPr="007A2C84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0017E7" w:rsidRPr="007A2C84" w14:paraId="4DA27E47" w14:textId="77777777" w:rsidTr="00E81962">
        <w:trPr>
          <w:trHeight w:val="228"/>
        </w:trPr>
        <w:tc>
          <w:tcPr>
            <w:tcW w:w="4957" w:type="dxa"/>
          </w:tcPr>
          <w:p w14:paraId="5538D9AE" w14:textId="77777777" w:rsidR="007A2C84" w:rsidRPr="007A2C84" w:rsidRDefault="007A2C84" w:rsidP="00E10D9E">
            <w:pPr>
              <w:ind w:left="57" w:right="57"/>
              <w:rPr>
                <w:sz w:val="18"/>
                <w:szCs w:val="18"/>
                <w:lang w:val="es-CO"/>
              </w:rPr>
            </w:pPr>
            <w:r w:rsidRPr="007A2C84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7A2C84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7A2C84">
              <w:rPr>
                <w:sz w:val="18"/>
                <w:szCs w:val="18"/>
                <w:lang w:val="es-CO"/>
              </w:rPr>
              <w:t>.</w:t>
            </w:r>
          </w:p>
          <w:p w14:paraId="4C666AD5" w14:textId="77777777" w:rsidR="0089164A" w:rsidRPr="007A2C84" w:rsidRDefault="0089164A" w:rsidP="0089164A">
            <w:pPr>
              <w:pStyle w:val="TableParagraph"/>
              <w:spacing w:line="209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1. Drepturile reale – noțiune, caractere și clasificare</w:t>
            </w:r>
            <w:r w:rsidRPr="007A2C84">
              <w:rPr>
                <w:sz w:val="18"/>
                <w:szCs w:val="18"/>
                <w:lang w:val="it-IT"/>
              </w:rPr>
              <w:br/>
              <w:t>– Familiarizarea studenților cu conceptele fundamentale ale drepturilor reale;</w:t>
            </w:r>
            <w:r w:rsidRPr="007A2C84">
              <w:rPr>
                <w:sz w:val="18"/>
                <w:szCs w:val="18"/>
                <w:lang w:val="it-IT"/>
              </w:rPr>
              <w:br/>
              <w:t>– Dezvoltarea capacității de a distinge între drepturile reale și cele de creanță;</w:t>
            </w:r>
            <w:r w:rsidRPr="007A2C84">
              <w:rPr>
                <w:sz w:val="18"/>
                <w:szCs w:val="18"/>
                <w:lang w:val="it-IT"/>
              </w:rPr>
              <w:br/>
              <w:t>– Aplicarea principiilor generale în situații practice.</w:t>
            </w:r>
          </w:p>
          <w:p w14:paraId="101D5382" w14:textId="77777777" w:rsidR="000017E7" w:rsidRPr="007A2C84" w:rsidRDefault="000017E7" w:rsidP="003E2326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789" w:type="dxa"/>
          </w:tcPr>
          <w:p w14:paraId="50196BCE" w14:textId="77777777" w:rsidR="000017E7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A49A5E8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  <w:p w14:paraId="766EC0F2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Dezbaterea colectivă</w:t>
            </w:r>
          </w:p>
          <w:p w14:paraId="11ECF3EF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Studiu de caz</w:t>
            </w:r>
          </w:p>
          <w:p w14:paraId="4A56E094" w14:textId="77777777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1F275EC" w14:textId="77777777" w:rsidR="000017E7" w:rsidRPr="007A2C8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7A2C84" w14:paraId="2C2D17E0" w14:textId="77777777" w:rsidTr="00E81962">
        <w:trPr>
          <w:trHeight w:val="228"/>
        </w:trPr>
        <w:tc>
          <w:tcPr>
            <w:tcW w:w="4957" w:type="dxa"/>
          </w:tcPr>
          <w:p w14:paraId="6DD355B1" w14:textId="77777777" w:rsidR="000017E7" w:rsidRPr="007A2C84" w:rsidRDefault="0089164A" w:rsidP="0089164A">
            <w:pPr>
              <w:pStyle w:val="TableParagraph"/>
              <w:spacing w:line="209" w:lineRule="exact"/>
              <w:ind w:left="57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2. Dreptul de proprietate – conținut, forme și limite</w:t>
            </w:r>
            <w:r w:rsidRPr="007A2C84">
              <w:rPr>
                <w:sz w:val="18"/>
                <w:szCs w:val="18"/>
                <w:lang w:val="it-IT"/>
              </w:rPr>
              <w:br/>
              <w:t>– Înțelegerea conținutului juridic al proprietății;</w:t>
            </w:r>
            <w:r w:rsidRPr="007A2C84">
              <w:rPr>
                <w:sz w:val="18"/>
                <w:szCs w:val="18"/>
                <w:lang w:val="it-IT"/>
              </w:rPr>
              <w:br/>
              <w:t>– Aplicarea limitelor legale și convenționale ale exercitării dreptului de proprietate.</w:t>
            </w:r>
          </w:p>
        </w:tc>
        <w:tc>
          <w:tcPr>
            <w:tcW w:w="789" w:type="dxa"/>
          </w:tcPr>
          <w:p w14:paraId="5F8B475B" w14:textId="77777777" w:rsidR="000017E7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D3D692A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  <w:p w14:paraId="37F85ACF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Dezbaterea colectivă</w:t>
            </w:r>
          </w:p>
          <w:p w14:paraId="4DC07610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Studiu de caz</w:t>
            </w:r>
          </w:p>
          <w:p w14:paraId="6B7E2CDC" w14:textId="77777777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28BE716" w14:textId="77777777" w:rsidR="000017E7" w:rsidRPr="007A2C8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7A2C84" w14:paraId="5047EA83" w14:textId="77777777" w:rsidTr="00E81962">
        <w:trPr>
          <w:trHeight w:val="230"/>
        </w:trPr>
        <w:tc>
          <w:tcPr>
            <w:tcW w:w="4957" w:type="dxa"/>
          </w:tcPr>
          <w:p w14:paraId="58F9C0E5" w14:textId="77777777" w:rsidR="000017E7" w:rsidRPr="007A2C84" w:rsidRDefault="0089164A" w:rsidP="003E2326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3. Coproprietatea și partajul</w:t>
            </w:r>
            <w:r w:rsidRPr="007A2C84">
              <w:rPr>
                <w:sz w:val="18"/>
                <w:szCs w:val="18"/>
                <w:lang w:val="it-IT"/>
              </w:rPr>
              <w:br/>
              <w:t>– Clarificarea conceptului de coproprietate și regimului juridic;</w:t>
            </w:r>
            <w:r w:rsidRPr="007A2C84">
              <w:rPr>
                <w:sz w:val="18"/>
                <w:szCs w:val="18"/>
                <w:lang w:val="it-IT"/>
              </w:rPr>
              <w:br/>
              <w:t>– Aplicarea regulilor privind administrarea și ieșirea din indiviziune.</w:t>
            </w:r>
          </w:p>
        </w:tc>
        <w:tc>
          <w:tcPr>
            <w:tcW w:w="789" w:type="dxa"/>
          </w:tcPr>
          <w:p w14:paraId="0069E6D7" w14:textId="77777777" w:rsidR="000017E7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9C96AD1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  <w:p w14:paraId="3F13D448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Dezbaterea colectivă</w:t>
            </w:r>
          </w:p>
          <w:p w14:paraId="76C395DC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Studiu de caz</w:t>
            </w:r>
          </w:p>
          <w:p w14:paraId="4859129B" w14:textId="77777777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1C2B9D8D" w14:textId="77777777" w:rsidR="000017E7" w:rsidRPr="007A2C8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A61FC" w:rsidRPr="007A2C84" w14:paraId="5F471F2B" w14:textId="77777777" w:rsidTr="00E81962">
        <w:trPr>
          <w:trHeight w:val="230"/>
        </w:trPr>
        <w:tc>
          <w:tcPr>
            <w:tcW w:w="4957" w:type="dxa"/>
          </w:tcPr>
          <w:p w14:paraId="71FC7795" w14:textId="77777777" w:rsidR="0089164A" w:rsidRPr="007A2C84" w:rsidRDefault="0089164A" w:rsidP="0089164A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4. Posesia și protecția ei juridică</w:t>
            </w:r>
            <w:r w:rsidRPr="007A2C84">
              <w:rPr>
                <w:sz w:val="18"/>
                <w:szCs w:val="18"/>
                <w:lang w:val="it-IT"/>
              </w:rPr>
              <w:br/>
              <w:t>– Înțelegerea elementelor și efectelor posesiei;</w:t>
            </w:r>
            <w:r w:rsidRPr="007A2C84">
              <w:rPr>
                <w:sz w:val="18"/>
                <w:szCs w:val="18"/>
                <w:lang w:val="it-IT"/>
              </w:rPr>
              <w:br/>
              <w:t>– Aplicarea normelor privind acțiunile posesorii.</w:t>
            </w:r>
          </w:p>
          <w:p w14:paraId="7D8480B7" w14:textId="77777777" w:rsidR="00AA61FC" w:rsidRPr="007A2C84" w:rsidRDefault="00AA61FC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5F4AFAC5" w14:textId="77777777" w:rsidR="00AA61FC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A832F02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  <w:p w14:paraId="75AF3897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Dezbaterea colectivă</w:t>
            </w:r>
          </w:p>
          <w:p w14:paraId="5E1AE307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Studiu de caz</w:t>
            </w:r>
          </w:p>
          <w:p w14:paraId="48846C38" w14:textId="77777777" w:rsidR="00AA61FC" w:rsidRPr="007A2C84" w:rsidRDefault="00AA61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1B3870AB" w14:textId="77777777" w:rsidR="00AA61FC" w:rsidRPr="007A2C84" w:rsidRDefault="00AA61FC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A61FC" w:rsidRPr="007A2C84" w14:paraId="11787540" w14:textId="77777777" w:rsidTr="00E81962">
        <w:trPr>
          <w:trHeight w:val="230"/>
        </w:trPr>
        <w:tc>
          <w:tcPr>
            <w:tcW w:w="4957" w:type="dxa"/>
          </w:tcPr>
          <w:p w14:paraId="4683A6A9" w14:textId="77777777" w:rsidR="00AA61FC" w:rsidRPr="007A2C84" w:rsidRDefault="0089164A" w:rsidP="003E2326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5. Modurile de dobândire a proprietății</w:t>
            </w:r>
            <w:r w:rsidRPr="007A2C84">
              <w:rPr>
                <w:sz w:val="18"/>
                <w:szCs w:val="18"/>
                <w:lang w:val="it-IT"/>
              </w:rPr>
              <w:br/>
              <w:t>– Cunoașterea și aplicarea modurilor originare și derivate de dobândire;</w:t>
            </w:r>
            <w:r w:rsidRPr="007A2C84">
              <w:rPr>
                <w:sz w:val="18"/>
                <w:szCs w:val="18"/>
                <w:lang w:val="it-IT"/>
              </w:rPr>
              <w:br/>
              <w:t>– Înțelegerea publicității drepturilor reale.</w:t>
            </w:r>
          </w:p>
        </w:tc>
        <w:tc>
          <w:tcPr>
            <w:tcW w:w="789" w:type="dxa"/>
          </w:tcPr>
          <w:p w14:paraId="439D8CC4" w14:textId="77777777" w:rsidR="00AA61FC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E2E2036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  <w:p w14:paraId="1A966567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Dezbaterea colectivă</w:t>
            </w:r>
          </w:p>
          <w:p w14:paraId="16BCD339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Studiu de caz</w:t>
            </w:r>
          </w:p>
          <w:p w14:paraId="64FFEB06" w14:textId="77777777" w:rsidR="00AA61FC" w:rsidRPr="007A2C84" w:rsidRDefault="00AA61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8E843A9" w14:textId="77777777" w:rsidR="00AA61FC" w:rsidRPr="007A2C84" w:rsidRDefault="00AA61FC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A61FC" w:rsidRPr="007A2C84" w14:paraId="2B3DDA60" w14:textId="77777777" w:rsidTr="00E81962">
        <w:trPr>
          <w:trHeight w:val="230"/>
        </w:trPr>
        <w:tc>
          <w:tcPr>
            <w:tcW w:w="4957" w:type="dxa"/>
          </w:tcPr>
          <w:p w14:paraId="5536DD55" w14:textId="77777777" w:rsidR="00AA61FC" w:rsidRPr="007A2C84" w:rsidRDefault="005737EB" w:rsidP="003E2326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6.</w:t>
            </w:r>
            <w:r w:rsidR="0089164A" w:rsidRPr="007A2C84">
              <w:rPr>
                <w:b/>
                <w:bCs/>
                <w:sz w:val="18"/>
                <w:szCs w:val="18"/>
                <w:lang w:val="it-IT"/>
              </w:rPr>
              <w:t xml:space="preserve"> Drepturile reale principale derivate</w:t>
            </w:r>
            <w:r w:rsidR="0089164A" w:rsidRPr="007A2C84">
              <w:rPr>
                <w:sz w:val="18"/>
                <w:szCs w:val="18"/>
                <w:lang w:val="it-IT"/>
              </w:rPr>
              <w:br/>
              <w:t>– Înțelegerea conținutului și diferențelor dintre uzufruct, uz, abitație, servitute și superficie;</w:t>
            </w:r>
            <w:r w:rsidR="0089164A" w:rsidRPr="007A2C84">
              <w:rPr>
                <w:sz w:val="18"/>
                <w:szCs w:val="18"/>
                <w:lang w:val="it-IT"/>
              </w:rPr>
              <w:br/>
              <w:t>– Aplicarea practică a acestor instituții în spețe.</w:t>
            </w:r>
          </w:p>
        </w:tc>
        <w:tc>
          <w:tcPr>
            <w:tcW w:w="789" w:type="dxa"/>
          </w:tcPr>
          <w:p w14:paraId="34D5F1DA" w14:textId="77777777" w:rsidR="00AA61FC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EAC0839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  <w:p w14:paraId="78C425E1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Dezbaterea colectivă</w:t>
            </w:r>
          </w:p>
          <w:p w14:paraId="17EE2B44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Studiu de caz</w:t>
            </w:r>
          </w:p>
          <w:p w14:paraId="26FE935D" w14:textId="77777777" w:rsidR="00AA61FC" w:rsidRPr="007A2C84" w:rsidRDefault="00AA61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F683174" w14:textId="77777777" w:rsidR="00AA61FC" w:rsidRPr="007A2C84" w:rsidRDefault="00AA61FC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AA61FC" w:rsidRPr="007A2C84" w14:paraId="011CFFE4" w14:textId="77777777" w:rsidTr="00E81962">
        <w:trPr>
          <w:trHeight w:val="230"/>
        </w:trPr>
        <w:tc>
          <w:tcPr>
            <w:tcW w:w="4957" w:type="dxa"/>
          </w:tcPr>
          <w:p w14:paraId="7EEF674B" w14:textId="77777777" w:rsidR="005737EB" w:rsidRPr="007A2C84" w:rsidRDefault="005737EB" w:rsidP="005737EB">
            <w:pPr>
              <w:pStyle w:val="TableParagraph"/>
              <w:spacing w:line="210" w:lineRule="exact"/>
              <w:ind w:left="57"/>
              <w:rPr>
                <w:b/>
                <w:bCs/>
                <w:sz w:val="18"/>
                <w:szCs w:val="18"/>
                <w:lang w:val="it-IT"/>
              </w:rPr>
            </w:pPr>
            <w:r w:rsidRPr="007A2C84">
              <w:rPr>
                <w:b/>
                <w:bCs/>
                <w:sz w:val="18"/>
                <w:szCs w:val="18"/>
                <w:lang w:val="it-IT"/>
              </w:rPr>
              <w:t>7. Apărarea drepturilor reale</w:t>
            </w:r>
          </w:p>
          <w:p w14:paraId="415AA0F5" w14:textId="21067C1D" w:rsidR="00AA61FC" w:rsidRPr="007A2C84" w:rsidRDefault="005737EB" w:rsidP="003E2326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>– Identificarea și aplicarea mijloacelor juridice de apărare a drepturilor reale;</w:t>
            </w:r>
            <w:r w:rsidRPr="007A2C84">
              <w:rPr>
                <w:sz w:val="18"/>
                <w:szCs w:val="18"/>
                <w:lang w:val="it-IT"/>
              </w:rPr>
              <w:br/>
              <w:t>– Dezvoltarea capacității de interpretare a jurisprudenței.</w:t>
            </w:r>
          </w:p>
        </w:tc>
        <w:tc>
          <w:tcPr>
            <w:tcW w:w="789" w:type="dxa"/>
          </w:tcPr>
          <w:p w14:paraId="4CDDA275" w14:textId="77777777" w:rsidR="00AA61FC" w:rsidRPr="007A2C84" w:rsidRDefault="00AA61FC" w:rsidP="00AA61FC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6DAE38F8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Conversaţia</w:t>
            </w:r>
          </w:p>
          <w:p w14:paraId="4FCC7376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Dezbaterea colectivă</w:t>
            </w:r>
          </w:p>
          <w:p w14:paraId="717648F6" w14:textId="77777777" w:rsidR="00AE16B5" w:rsidRPr="007A2C84" w:rsidRDefault="00AE16B5" w:rsidP="00AE16B5">
            <w:pPr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Studiu de caz</w:t>
            </w:r>
          </w:p>
          <w:p w14:paraId="61D9F010" w14:textId="77777777" w:rsidR="00AA61FC" w:rsidRPr="007A2C84" w:rsidRDefault="00AA61FC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00DB88D5" w14:textId="77777777" w:rsidR="00AA61FC" w:rsidRPr="007A2C84" w:rsidRDefault="00AA61FC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7A2C84" w14:paraId="787F317D" w14:textId="77777777" w:rsidTr="00E81962">
        <w:trPr>
          <w:trHeight w:val="215"/>
        </w:trPr>
        <w:tc>
          <w:tcPr>
            <w:tcW w:w="9634" w:type="dxa"/>
            <w:gridSpan w:val="4"/>
          </w:tcPr>
          <w:p w14:paraId="50917D42" w14:textId="77777777" w:rsidR="000017E7" w:rsidRPr="007A2C8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7A2C84" w14:paraId="4AFA7DD8" w14:textId="77777777" w:rsidTr="00E81962">
        <w:trPr>
          <w:trHeight w:val="230"/>
        </w:trPr>
        <w:tc>
          <w:tcPr>
            <w:tcW w:w="9634" w:type="dxa"/>
            <w:gridSpan w:val="4"/>
          </w:tcPr>
          <w:p w14:paraId="429A7834" w14:textId="0091FD23" w:rsidR="00EB47A3" w:rsidRPr="007A2C84" w:rsidRDefault="00EB47A3" w:rsidP="00C11F10">
            <w:pPr>
              <w:pStyle w:val="ListParagraph"/>
              <w:numPr>
                <w:ilvl w:val="0"/>
                <w:numId w:val="58"/>
              </w:numPr>
              <w:ind w:right="57"/>
              <w:jc w:val="both"/>
              <w:rPr>
                <w:color w:val="000000"/>
                <w:sz w:val="18"/>
                <w:szCs w:val="18"/>
              </w:rPr>
            </w:pPr>
            <w:r w:rsidRPr="007A2C84">
              <w:rPr>
                <w:color w:val="000000"/>
                <w:sz w:val="18"/>
                <w:szCs w:val="18"/>
              </w:rPr>
              <w:t xml:space="preserve">Eugenia-Gabriela Leuciuc, </w:t>
            </w:r>
            <w:proofErr w:type="spellStart"/>
            <w:r w:rsidRPr="007A2C84">
              <w:rPr>
                <w:color w:val="000000"/>
                <w:sz w:val="18"/>
                <w:szCs w:val="18"/>
              </w:rPr>
              <w:t>Drept</w:t>
            </w:r>
            <w:r w:rsidR="0089164A" w:rsidRPr="007A2C84">
              <w:rPr>
                <w:color w:val="000000"/>
                <w:sz w:val="18"/>
                <w:szCs w:val="18"/>
              </w:rPr>
              <w:t>uri</w:t>
            </w:r>
            <w:proofErr w:type="spellEnd"/>
            <w:r w:rsidR="006E000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9164A" w:rsidRPr="007A2C84">
              <w:rPr>
                <w:color w:val="000000"/>
                <w:sz w:val="18"/>
                <w:szCs w:val="18"/>
              </w:rPr>
              <w:t>reale</w:t>
            </w:r>
            <w:proofErr w:type="spellEnd"/>
            <w:r w:rsidRPr="007A2C84">
              <w:rPr>
                <w:color w:val="000000"/>
                <w:sz w:val="18"/>
                <w:szCs w:val="18"/>
                <w:lang w:val="ro-RO"/>
              </w:rPr>
              <w:t>, Suport de curs pentru uzul studenţilor AP, IF, an universitar 2025-2026</w:t>
            </w:r>
          </w:p>
          <w:p w14:paraId="3B023D08" w14:textId="2ABBEEC4" w:rsidR="002E6C81" w:rsidRPr="007A2C84" w:rsidRDefault="002E6C81" w:rsidP="00C11F10">
            <w:pPr>
              <w:pStyle w:val="TableParagraph"/>
              <w:numPr>
                <w:ilvl w:val="0"/>
                <w:numId w:val="58"/>
              </w:numPr>
              <w:spacing w:line="210" w:lineRule="exact"/>
              <w:ind w:right="57"/>
              <w:rPr>
                <w:b/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</w:rPr>
              <w:t xml:space="preserve">Corneliu </w:t>
            </w:r>
            <w:proofErr w:type="spellStart"/>
            <w:r w:rsidRPr="007A2C84">
              <w:rPr>
                <w:sz w:val="18"/>
                <w:szCs w:val="18"/>
              </w:rPr>
              <w:t>Bîrsan</w:t>
            </w:r>
            <w:proofErr w:type="spellEnd"/>
            <w:r w:rsidRPr="007A2C84">
              <w:rPr>
                <w:sz w:val="18"/>
                <w:szCs w:val="18"/>
              </w:rPr>
              <w:t xml:space="preserve">, Drept civil. </w:t>
            </w:r>
            <w:r w:rsidRPr="007A2C84">
              <w:rPr>
                <w:sz w:val="18"/>
                <w:szCs w:val="18"/>
                <w:lang w:val="it-IT"/>
              </w:rPr>
              <w:t>Drepturile reale principale. Ediția a V-a</w:t>
            </w:r>
            <w:r w:rsidR="00DA2E5E">
              <w:rPr>
                <w:sz w:val="18"/>
                <w:szCs w:val="18"/>
                <w:lang w:val="it-IT"/>
              </w:rPr>
              <w:t>,</w:t>
            </w:r>
            <w:r w:rsidRPr="007A2C84">
              <w:rPr>
                <w:sz w:val="18"/>
                <w:szCs w:val="18"/>
                <w:lang w:val="it-IT"/>
              </w:rPr>
              <w:t xml:space="preserve"> Editura Hamangiu, </w:t>
            </w:r>
            <w:r w:rsidR="00DA2E5E" w:rsidRPr="007A2C84">
              <w:rPr>
                <w:sz w:val="18"/>
                <w:szCs w:val="18"/>
                <w:lang w:val="it-IT"/>
              </w:rPr>
              <w:t>București</w:t>
            </w:r>
            <w:r w:rsidR="00DA2E5E">
              <w:rPr>
                <w:sz w:val="18"/>
                <w:szCs w:val="18"/>
                <w:lang w:val="it-IT"/>
              </w:rPr>
              <w:t>,</w:t>
            </w:r>
            <w:r w:rsidR="00DA2E5E" w:rsidRPr="007A2C84">
              <w:rPr>
                <w:sz w:val="18"/>
                <w:szCs w:val="18"/>
                <w:lang w:val="it-IT"/>
              </w:rPr>
              <w:t xml:space="preserve"> </w:t>
            </w:r>
            <w:r w:rsidRPr="007A2C84">
              <w:rPr>
                <w:sz w:val="18"/>
                <w:szCs w:val="18"/>
                <w:lang w:val="it-IT"/>
              </w:rPr>
              <w:t xml:space="preserve">2023, </w:t>
            </w:r>
            <w:r w:rsidRPr="00DA2E5E">
              <w:rPr>
                <w:bCs/>
                <w:sz w:val="18"/>
                <w:szCs w:val="18"/>
                <w:lang w:val="it-IT"/>
              </w:rPr>
              <w:t>cota III 28299</w:t>
            </w:r>
          </w:p>
          <w:p w14:paraId="6A3F1533" w14:textId="3D119B8F" w:rsidR="000017E7" w:rsidRPr="006E000F" w:rsidRDefault="002E6C81" w:rsidP="005359B6">
            <w:pPr>
              <w:pStyle w:val="TableParagraph"/>
              <w:numPr>
                <w:ilvl w:val="0"/>
                <w:numId w:val="58"/>
              </w:numPr>
              <w:spacing w:line="210" w:lineRule="exact"/>
              <w:ind w:right="57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 xml:space="preserve">Anghelescu, C.A., Nicolae, I., Boroi, G., Fișe de drept civil, </w:t>
            </w:r>
            <w:r w:rsidRPr="007A2C84">
              <w:rPr>
                <w:iCs/>
                <w:sz w:val="18"/>
                <w:szCs w:val="18"/>
                <w:lang w:val="ro-RO"/>
              </w:rPr>
              <w:t>Volumul I. Partea generală. Persoanele. Familia. Drepturile reale   principale,</w:t>
            </w:r>
            <w:r w:rsidR="006E000F">
              <w:rPr>
                <w:iCs/>
                <w:sz w:val="18"/>
                <w:szCs w:val="18"/>
                <w:lang w:val="ro-RO"/>
              </w:rPr>
              <w:t xml:space="preserve"> </w:t>
            </w:r>
            <w:r w:rsidRPr="007A2C84">
              <w:rPr>
                <w:iCs/>
                <w:sz w:val="18"/>
                <w:szCs w:val="18"/>
                <w:lang w:val="ro-RO"/>
              </w:rPr>
              <w:t>Ediția a 8-a revizuită și adăugită,</w:t>
            </w:r>
            <w:r w:rsidR="006E000F">
              <w:rPr>
                <w:iCs/>
                <w:sz w:val="18"/>
                <w:szCs w:val="18"/>
                <w:lang w:val="ro-RO"/>
              </w:rPr>
              <w:t xml:space="preserve"> </w:t>
            </w:r>
            <w:r w:rsidRPr="007A2C84">
              <w:rPr>
                <w:iCs/>
                <w:sz w:val="18"/>
                <w:szCs w:val="18"/>
                <w:lang w:val="ro-RO"/>
              </w:rPr>
              <w:t>Editura Hamangiu, București, 2024.</w:t>
            </w:r>
          </w:p>
          <w:p w14:paraId="1BFCC411" w14:textId="1FE787B5" w:rsidR="006E000F" w:rsidRPr="006E000F" w:rsidRDefault="006E000F" w:rsidP="005359B6">
            <w:pPr>
              <w:pStyle w:val="TableParagraph"/>
              <w:numPr>
                <w:ilvl w:val="0"/>
                <w:numId w:val="58"/>
              </w:numPr>
              <w:spacing w:line="210" w:lineRule="exact"/>
              <w:ind w:right="57"/>
              <w:rPr>
                <w:sz w:val="18"/>
                <w:szCs w:val="18"/>
                <w:lang w:val="ro-RO"/>
              </w:rPr>
            </w:pPr>
            <w:proofErr w:type="spellStart"/>
            <w:r w:rsidRPr="006E000F">
              <w:rPr>
                <w:sz w:val="18"/>
                <w:szCs w:val="18"/>
              </w:rPr>
              <w:t>Codul</w:t>
            </w:r>
            <w:proofErr w:type="spellEnd"/>
            <w:r w:rsidRPr="006E000F">
              <w:rPr>
                <w:sz w:val="18"/>
                <w:szCs w:val="18"/>
              </w:rPr>
              <w:t xml:space="preserve"> civil </w:t>
            </w:r>
          </w:p>
        </w:tc>
      </w:tr>
    </w:tbl>
    <w:p w14:paraId="3F96233D" w14:textId="77777777" w:rsidR="000017E7" w:rsidRPr="007A2C84" w:rsidRDefault="000017E7" w:rsidP="000017E7">
      <w:pPr>
        <w:pStyle w:val="BodyText"/>
        <w:spacing w:before="7"/>
        <w:rPr>
          <w:b/>
          <w:sz w:val="18"/>
          <w:szCs w:val="18"/>
          <w:lang w:val="ro-RO"/>
        </w:rPr>
      </w:pPr>
    </w:p>
    <w:p w14:paraId="7DD29FB7" w14:textId="77777777" w:rsidR="000017E7" w:rsidRPr="007A2C8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7A2C84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7A2C84" w14:paraId="517FED0E" w14:textId="77777777" w:rsidTr="00E81962">
        <w:trPr>
          <w:trHeight w:val="549"/>
        </w:trPr>
        <w:tc>
          <w:tcPr>
            <w:tcW w:w="1490" w:type="dxa"/>
          </w:tcPr>
          <w:p w14:paraId="14463767" w14:textId="77777777" w:rsidR="000017E7" w:rsidRPr="007A2C8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4C83113" w14:textId="77777777" w:rsidR="000017E7" w:rsidRPr="007A2C8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6F0F8AC1" w14:textId="77777777" w:rsidR="000017E7" w:rsidRPr="007A2C8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24AFAAF" w14:textId="77777777" w:rsidR="000017E7" w:rsidRPr="007A2C8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AE16B5" w:rsidRPr="007A2C84" w14:paraId="732D9A13" w14:textId="77777777" w:rsidTr="00E81962">
        <w:trPr>
          <w:trHeight w:val="244"/>
        </w:trPr>
        <w:tc>
          <w:tcPr>
            <w:tcW w:w="1490" w:type="dxa"/>
          </w:tcPr>
          <w:p w14:paraId="33B617FD" w14:textId="77777777" w:rsidR="00AE16B5" w:rsidRPr="007A2C84" w:rsidRDefault="00AE16B5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BC31FF2" w14:textId="77777777" w:rsidR="00AE16B5" w:rsidRPr="007A2C84" w:rsidRDefault="00AE16B5" w:rsidP="00C11F10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>demonstrează capacitatea de a interpreta corect textele legislative, de a identifica principiile juridice aplicabile și de a extrage concluzii pertinente pentru soluționarea unei situații concrete ( CP 7)</w:t>
            </w:r>
          </w:p>
          <w:p w14:paraId="37AD7B5A" w14:textId="77777777" w:rsidR="00AE16B5" w:rsidRPr="007A2C84" w:rsidRDefault="00AE16B5" w:rsidP="00C11F10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it-IT"/>
              </w:rPr>
              <w:t>manifestă interes constant pentru actualizarea cunoștințelor juridice; urmărește modificările legislative și înțelege impactul acestora asupra domeniului de activitate (CP 16)</w:t>
            </w:r>
          </w:p>
          <w:p w14:paraId="15621007" w14:textId="77777777" w:rsidR="00AE16B5" w:rsidRPr="007A2C84" w:rsidRDefault="00AE16B5" w:rsidP="00C11F10">
            <w:pPr>
              <w:pStyle w:val="ListParagraph"/>
              <w:widowControl/>
              <w:numPr>
                <w:ilvl w:val="0"/>
                <w:numId w:val="54"/>
              </w:numPr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it-IT"/>
              </w:rPr>
            </w:pPr>
            <w:r w:rsidRPr="007A2C84">
              <w:rPr>
                <w:sz w:val="18"/>
                <w:szCs w:val="18"/>
                <w:lang w:val="pt-BR"/>
              </w:rPr>
              <w:t xml:space="preserve">capacitatea de a </w:t>
            </w:r>
            <w:r w:rsidRPr="007A2C84">
              <w:rPr>
                <w:sz w:val="18"/>
                <w:szCs w:val="18"/>
                <w:lang w:val="it-IT"/>
              </w:rPr>
              <w:t>respecta angajamente în rezolvarea probelor de evaluare a gradului de înțelegere a noțiunilor din tematica disciplinei</w:t>
            </w:r>
            <w:r w:rsidRPr="007A2C84">
              <w:rPr>
                <w:color w:val="000000"/>
                <w:sz w:val="18"/>
                <w:szCs w:val="18"/>
                <w:lang w:val="it-IT" w:eastAsia="ro-RO"/>
              </w:rPr>
              <w:t xml:space="preserve"> (CT1)</w:t>
            </w:r>
          </w:p>
          <w:p w14:paraId="6E0D9855" w14:textId="77777777" w:rsidR="00AE16B5" w:rsidRPr="007A2C84" w:rsidRDefault="00AE16B5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</w:p>
        </w:tc>
        <w:tc>
          <w:tcPr>
            <w:tcW w:w="2405" w:type="dxa"/>
          </w:tcPr>
          <w:p w14:paraId="1A99F323" w14:textId="77777777" w:rsidR="00AE16B5" w:rsidRPr="007A2C84" w:rsidRDefault="00AE16B5" w:rsidP="0096798E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it-IT"/>
              </w:rPr>
              <w:t>Examen scris + verificarea orală a gradului de îndeplinire a cerințelor în lucrarea scrisă</w:t>
            </w:r>
          </w:p>
        </w:tc>
        <w:tc>
          <w:tcPr>
            <w:tcW w:w="1558" w:type="dxa"/>
          </w:tcPr>
          <w:p w14:paraId="1F113BBE" w14:textId="77777777" w:rsidR="00AE16B5" w:rsidRPr="007A2C84" w:rsidRDefault="00AE16B5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 xml:space="preserve">            60%</w:t>
            </w:r>
          </w:p>
        </w:tc>
      </w:tr>
      <w:tr w:rsidR="00AE16B5" w:rsidRPr="007A2C84" w14:paraId="149D41EC" w14:textId="77777777" w:rsidTr="00E81962">
        <w:trPr>
          <w:trHeight w:val="246"/>
        </w:trPr>
        <w:tc>
          <w:tcPr>
            <w:tcW w:w="1490" w:type="dxa"/>
          </w:tcPr>
          <w:p w14:paraId="377CB1A1" w14:textId="77777777" w:rsidR="00AE16B5" w:rsidRPr="007A2C84" w:rsidRDefault="00AE16B5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5B74887" w14:textId="77777777" w:rsidR="00AE16B5" w:rsidRPr="007A2C84" w:rsidRDefault="00AE16B5" w:rsidP="00C11F10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pt-BR"/>
              </w:rPr>
              <w:t xml:space="preserve">capacitatea de a </w:t>
            </w:r>
            <w:r w:rsidRPr="007A2C84">
              <w:rPr>
                <w:sz w:val="18"/>
                <w:szCs w:val="18"/>
                <w:lang w:val="it-IT"/>
              </w:rPr>
              <w:t>respecta angajamente în elaborarea temelor pentru activitatea pe parcurs</w:t>
            </w:r>
            <w:r w:rsidRPr="007A2C84">
              <w:rPr>
                <w:color w:val="000000"/>
                <w:sz w:val="18"/>
                <w:szCs w:val="18"/>
                <w:lang w:val="it-IT" w:eastAsia="ro-RO"/>
              </w:rPr>
              <w:t xml:space="preserve"> (CT1)</w:t>
            </w:r>
          </w:p>
          <w:p w14:paraId="2366311F" w14:textId="77777777" w:rsidR="00AE16B5" w:rsidRPr="007A2C84" w:rsidRDefault="00AE16B5" w:rsidP="00C11F10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i</w:t>
            </w:r>
            <w:r w:rsidRPr="007A2C84">
              <w:rPr>
                <w:sz w:val="18"/>
                <w:szCs w:val="18"/>
                <w:lang w:val="it-IT"/>
              </w:rPr>
              <w:t xml:space="preserve">dentifică sursele de drept aplicabile unei spețe sau domenii specifice  </w:t>
            </w:r>
            <w:r w:rsidRPr="007A2C84">
              <w:rPr>
                <w:sz w:val="18"/>
                <w:szCs w:val="18"/>
                <w:lang w:val="ro-RO"/>
              </w:rPr>
              <w:t>şi c</w:t>
            </w:r>
            <w:r w:rsidRPr="007A2C84">
              <w:rPr>
                <w:sz w:val="18"/>
                <w:szCs w:val="18"/>
                <w:lang w:val="it-IT"/>
              </w:rPr>
              <w:t>orelează dispozițiile legale între ele (legi, hotărâri, ordine, directive, jurisprudență). Interpretează articolele de lege în spiritul și litera lor, aplicând metode consacrate de interpretare (gramaticală, logică, sistematică, teleologică) ( CP 7)</w:t>
            </w:r>
          </w:p>
          <w:p w14:paraId="22773014" w14:textId="77777777" w:rsidR="00AE16B5" w:rsidRPr="007A2C84" w:rsidRDefault="00AE16B5" w:rsidP="00C11F10">
            <w:pPr>
              <w:widowControl/>
              <w:numPr>
                <w:ilvl w:val="0"/>
                <w:numId w:val="55"/>
              </w:numPr>
              <w:tabs>
                <w:tab w:val="clear" w:pos="720"/>
                <w:tab w:val="num" w:pos="237"/>
              </w:tabs>
              <w:autoSpaceDE/>
              <w:autoSpaceDN/>
              <w:ind w:left="238" w:right="57" w:hanging="181"/>
              <w:jc w:val="both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it-IT"/>
              </w:rPr>
              <w:t xml:space="preserve">consultă periodic surse oficiale de informare (Monitorul Oficial, site-uri guvernamentale, baze de date juridice).Identifică rapid modificările legislative </w:t>
            </w:r>
            <w:r w:rsidRPr="007A2C84">
              <w:rPr>
                <w:sz w:val="18"/>
                <w:szCs w:val="18"/>
                <w:lang w:val="it-IT"/>
              </w:rPr>
              <w:lastRenderedPageBreak/>
              <w:t>relevante pentru activitatea sa.Integrează noile reglementări în practica profesională curentă. ( CP 16</w:t>
            </w:r>
            <w:r w:rsidR="00C11F10" w:rsidRPr="007A2C84">
              <w:rPr>
                <w:sz w:val="18"/>
                <w:szCs w:val="18"/>
                <w:lang w:val="it-IT"/>
              </w:rPr>
              <w:t>)</w:t>
            </w:r>
          </w:p>
        </w:tc>
        <w:tc>
          <w:tcPr>
            <w:tcW w:w="2405" w:type="dxa"/>
          </w:tcPr>
          <w:p w14:paraId="14C2AD52" w14:textId="119307AF" w:rsidR="00470A28" w:rsidRPr="00470A28" w:rsidRDefault="00470A28" w:rsidP="00470A28">
            <w:pPr>
              <w:ind w:left="57" w:right="57"/>
              <w:jc w:val="both"/>
              <w:rPr>
                <w:bCs/>
                <w:sz w:val="18"/>
                <w:szCs w:val="18"/>
              </w:rPr>
            </w:pPr>
            <w:proofErr w:type="spellStart"/>
            <w:r w:rsidRPr="00470A28">
              <w:rPr>
                <w:bCs/>
                <w:sz w:val="18"/>
                <w:szCs w:val="18"/>
              </w:rPr>
              <w:lastRenderedPageBreak/>
              <w:t>Evaluare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continuă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pe </w:t>
            </w:r>
            <w:proofErr w:type="spellStart"/>
            <w:r w:rsidRPr="00470A28">
              <w:rPr>
                <w:bCs/>
                <w:sz w:val="18"/>
                <w:szCs w:val="18"/>
              </w:rPr>
              <w:t>parcursul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semestrului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(pe </w:t>
            </w:r>
            <w:proofErr w:type="spellStart"/>
            <w:r w:rsidRPr="00470A28">
              <w:rPr>
                <w:bCs/>
                <w:sz w:val="18"/>
                <w:szCs w:val="18"/>
              </w:rPr>
              <w:t>baza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activităţilor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individuale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şi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470A28">
              <w:rPr>
                <w:bCs/>
                <w:sz w:val="18"/>
                <w:szCs w:val="18"/>
              </w:rPr>
              <w:t>grup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desfășurate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în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cadrul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seminar</w:t>
            </w:r>
            <w:r>
              <w:rPr>
                <w:bCs/>
                <w:sz w:val="18"/>
                <w:szCs w:val="18"/>
              </w:rPr>
              <w:t>elor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: </w:t>
            </w:r>
            <w:proofErr w:type="spellStart"/>
            <w:r w:rsidRPr="00470A28">
              <w:rPr>
                <w:bCs/>
                <w:sz w:val="18"/>
                <w:szCs w:val="18"/>
              </w:rPr>
              <w:t>susținerea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unui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70A28">
              <w:rPr>
                <w:bCs/>
                <w:sz w:val="18"/>
                <w:szCs w:val="18"/>
              </w:rPr>
              <w:t>referat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470A28">
              <w:rPr>
                <w:bCs/>
                <w:sz w:val="18"/>
                <w:szCs w:val="18"/>
              </w:rPr>
              <w:t>prezentarea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470A28">
              <w:rPr>
                <w:bCs/>
                <w:sz w:val="18"/>
                <w:szCs w:val="18"/>
              </w:rPr>
              <w:t>studii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 de </w:t>
            </w:r>
            <w:proofErr w:type="spellStart"/>
            <w:r w:rsidRPr="00470A28">
              <w:rPr>
                <w:bCs/>
                <w:sz w:val="18"/>
                <w:szCs w:val="18"/>
              </w:rPr>
              <w:t>caz</w:t>
            </w:r>
            <w:proofErr w:type="spellEnd"/>
            <w:r w:rsidRPr="00470A28">
              <w:rPr>
                <w:bCs/>
                <w:sz w:val="18"/>
                <w:szCs w:val="18"/>
              </w:rPr>
              <w:t xml:space="preserve">, test </w:t>
            </w:r>
            <w:proofErr w:type="spellStart"/>
            <w:r w:rsidRPr="00470A28">
              <w:rPr>
                <w:bCs/>
                <w:sz w:val="18"/>
                <w:szCs w:val="18"/>
              </w:rPr>
              <w:t>docimologic</w:t>
            </w:r>
            <w:proofErr w:type="spellEnd"/>
            <w:r w:rsidRPr="00470A28">
              <w:rPr>
                <w:bCs/>
                <w:sz w:val="18"/>
                <w:szCs w:val="18"/>
              </w:rPr>
              <w:t>)</w:t>
            </w:r>
          </w:p>
          <w:p w14:paraId="2735CC2F" w14:textId="1BF62452" w:rsidR="00AE16B5" w:rsidRPr="007A2C84" w:rsidRDefault="00212561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it-IT"/>
              </w:rPr>
            </w:pPr>
            <w:proofErr w:type="spellStart"/>
            <w:r w:rsidRPr="00D545F0">
              <w:rPr>
                <w:sz w:val="18"/>
                <w:szCs w:val="18"/>
              </w:rPr>
              <w:t>Echivalarea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activității</w:t>
            </w:r>
            <w:proofErr w:type="spellEnd"/>
            <w:r w:rsidRPr="00D545F0">
              <w:rPr>
                <w:sz w:val="18"/>
                <w:szCs w:val="18"/>
              </w:rPr>
              <w:t xml:space="preserve"> de seminar</w:t>
            </w:r>
            <w:r>
              <w:rPr>
                <w:sz w:val="18"/>
                <w:szCs w:val="18"/>
              </w:rPr>
              <w:t>,</w:t>
            </w:r>
            <w:r w:rsidRPr="00C01732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01732">
              <w:rPr>
                <w:sz w:val="18"/>
                <w:szCs w:val="18"/>
              </w:rPr>
              <w:t>în</w:t>
            </w:r>
            <w:proofErr w:type="spellEnd"/>
            <w:r w:rsidRPr="00C01732">
              <w:rPr>
                <w:sz w:val="18"/>
                <w:szCs w:val="18"/>
              </w:rPr>
              <w:t xml:space="preserve"> </w:t>
            </w:r>
            <w:proofErr w:type="spellStart"/>
            <w:r w:rsidRPr="00C01732">
              <w:rPr>
                <w:sz w:val="18"/>
                <w:szCs w:val="18"/>
              </w:rPr>
              <w:t>cazul</w:t>
            </w:r>
            <w:proofErr w:type="spellEnd"/>
            <w:r w:rsidRPr="00C01732">
              <w:rPr>
                <w:sz w:val="18"/>
                <w:szCs w:val="18"/>
              </w:rPr>
              <w:t xml:space="preserve"> </w:t>
            </w:r>
            <w:proofErr w:type="spellStart"/>
            <w:r w:rsidRPr="00C01732">
              <w:rPr>
                <w:sz w:val="18"/>
                <w:szCs w:val="18"/>
              </w:rPr>
              <w:t>absenței</w:t>
            </w:r>
            <w:proofErr w:type="spellEnd"/>
            <w:r w:rsidRPr="00C01732">
              <w:rPr>
                <w:sz w:val="18"/>
                <w:szCs w:val="18"/>
              </w:rPr>
              <w:t xml:space="preserve"> </w:t>
            </w:r>
            <w:proofErr w:type="spellStart"/>
            <w:r w:rsidRPr="00C01732">
              <w:rPr>
                <w:sz w:val="18"/>
                <w:szCs w:val="18"/>
              </w:rPr>
              <w:t>studentului</w:t>
            </w:r>
            <w:proofErr w:type="spellEnd"/>
            <w:r w:rsidRPr="00C01732">
              <w:rPr>
                <w:sz w:val="18"/>
                <w:szCs w:val="18"/>
              </w:rPr>
              <w:t xml:space="preserve">, </w:t>
            </w:r>
            <w:proofErr w:type="spellStart"/>
            <w:r w:rsidRPr="00D545F0">
              <w:rPr>
                <w:sz w:val="18"/>
                <w:szCs w:val="18"/>
              </w:rPr>
              <w:t>este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posibilă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doar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pentru</w:t>
            </w:r>
            <w:proofErr w:type="spellEnd"/>
            <w:r w:rsidRPr="00D545F0">
              <w:rPr>
                <w:sz w:val="18"/>
                <w:szCs w:val="18"/>
              </w:rPr>
              <w:t xml:space="preserve"> maximum 50% din </w:t>
            </w:r>
            <w:proofErr w:type="spellStart"/>
            <w:r w:rsidRPr="00D545F0">
              <w:rPr>
                <w:sz w:val="18"/>
                <w:szCs w:val="18"/>
              </w:rPr>
              <w:t>totalul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seminarelor</w:t>
            </w:r>
            <w:proofErr w:type="spellEnd"/>
            <w:r w:rsidRPr="00D545F0">
              <w:rPr>
                <w:sz w:val="18"/>
                <w:szCs w:val="18"/>
              </w:rPr>
              <w:t xml:space="preserve">, </w:t>
            </w:r>
            <w:proofErr w:type="spellStart"/>
            <w:r w:rsidRPr="00D545F0">
              <w:rPr>
                <w:sz w:val="18"/>
                <w:szCs w:val="18"/>
              </w:rPr>
              <w:t>prin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lastRenderedPageBreak/>
              <w:t>elaborarea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unui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portofoliu</w:t>
            </w:r>
            <w:proofErr w:type="spellEnd"/>
            <w:r w:rsidRPr="00D545F0">
              <w:rPr>
                <w:sz w:val="18"/>
                <w:szCs w:val="18"/>
              </w:rPr>
              <w:t xml:space="preserve"> care </w:t>
            </w:r>
            <w:proofErr w:type="spellStart"/>
            <w:r w:rsidRPr="00D545F0">
              <w:rPr>
                <w:sz w:val="18"/>
                <w:szCs w:val="18"/>
              </w:rPr>
              <w:t>să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trateze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tematicile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abordate</w:t>
            </w:r>
            <w:proofErr w:type="spellEnd"/>
            <w:r w:rsidRPr="00D545F0">
              <w:rPr>
                <w:sz w:val="18"/>
                <w:szCs w:val="18"/>
              </w:rPr>
              <w:t xml:space="preserve"> la </w:t>
            </w:r>
            <w:proofErr w:type="spellStart"/>
            <w:r w:rsidRPr="00D545F0">
              <w:rPr>
                <w:sz w:val="18"/>
                <w:szCs w:val="18"/>
              </w:rPr>
              <w:t>activitățile</w:t>
            </w:r>
            <w:proofErr w:type="spellEnd"/>
            <w:r w:rsidRPr="00D545F0">
              <w:rPr>
                <w:sz w:val="18"/>
                <w:szCs w:val="18"/>
              </w:rPr>
              <w:t xml:space="preserve"> respective. </w:t>
            </w:r>
            <w:proofErr w:type="spellStart"/>
            <w:r w:rsidRPr="00D545F0">
              <w:rPr>
                <w:sz w:val="18"/>
                <w:szCs w:val="18"/>
              </w:rPr>
              <w:t>Portofoliul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va</w:t>
            </w:r>
            <w:proofErr w:type="spellEnd"/>
            <w:r w:rsidRPr="00D545F0">
              <w:rPr>
                <w:sz w:val="18"/>
                <w:szCs w:val="18"/>
              </w:rPr>
              <w:t xml:space="preserve"> fi </w:t>
            </w:r>
            <w:proofErr w:type="spellStart"/>
            <w:r w:rsidRPr="00D545F0">
              <w:rPr>
                <w:sz w:val="18"/>
                <w:szCs w:val="18"/>
              </w:rPr>
              <w:t>prezentat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și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susținut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în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fața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titularului</w:t>
            </w:r>
            <w:proofErr w:type="spellEnd"/>
            <w:r w:rsidRPr="00D545F0">
              <w:rPr>
                <w:sz w:val="18"/>
                <w:szCs w:val="18"/>
              </w:rPr>
              <w:t xml:space="preserve"> de seminar, </w:t>
            </w:r>
            <w:proofErr w:type="spellStart"/>
            <w:r w:rsidRPr="00D545F0">
              <w:rPr>
                <w:sz w:val="18"/>
                <w:szCs w:val="18"/>
              </w:rPr>
              <w:t>în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vederea</w:t>
            </w:r>
            <w:proofErr w:type="spellEnd"/>
            <w:r w:rsidRPr="00D545F0">
              <w:rPr>
                <w:sz w:val="18"/>
                <w:szCs w:val="18"/>
              </w:rPr>
              <w:t xml:space="preserve"> </w:t>
            </w:r>
            <w:proofErr w:type="spellStart"/>
            <w:r w:rsidRPr="00D545F0">
              <w:rPr>
                <w:sz w:val="18"/>
                <w:szCs w:val="18"/>
              </w:rPr>
              <w:t>evaluării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558" w:type="dxa"/>
          </w:tcPr>
          <w:p w14:paraId="55E6DC46" w14:textId="77777777" w:rsidR="00AE16B5" w:rsidRPr="007A2C84" w:rsidRDefault="00AE16B5" w:rsidP="009679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lastRenderedPageBreak/>
              <w:t xml:space="preserve">              40%</w:t>
            </w:r>
          </w:p>
        </w:tc>
      </w:tr>
      <w:tr w:rsidR="000017E7" w:rsidRPr="007A2C84" w14:paraId="40867768" w14:textId="77777777" w:rsidTr="00E81962">
        <w:trPr>
          <w:trHeight w:val="430"/>
        </w:trPr>
        <w:tc>
          <w:tcPr>
            <w:tcW w:w="1490" w:type="dxa"/>
          </w:tcPr>
          <w:p w14:paraId="6FF6C210" w14:textId="77777777" w:rsidR="000017E7" w:rsidRPr="007A2C8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687FDD04" w14:textId="77777777" w:rsidR="000017E7" w:rsidRPr="007A2C8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0C4ED060" w14:textId="0396CE40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69CB842" w14:textId="67FD82FB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5559D76" w14:textId="43BA9546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7A2C84" w14:paraId="2879D5A0" w14:textId="77777777" w:rsidTr="00E81962">
        <w:trPr>
          <w:trHeight w:val="248"/>
        </w:trPr>
        <w:tc>
          <w:tcPr>
            <w:tcW w:w="1490" w:type="dxa"/>
          </w:tcPr>
          <w:p w14:paraId="019FABD3" w14:textId="77777777" w:rsidR="000017E7" w:rsidRPr="007A2C8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58F655D" w14:textId="589F8FCC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93084F7" w14:textId="189649F2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569D769" w14:textId="4B73126A" w:rsidR="000017E7" w:rsidRPr="007A2C8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50525FA" w14:textId="77777777" w:rsidR="000017E7" w:rsidRPr="007A2C8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143AC20" w14:textId="77777777" w:rsidR="007A2C84" w:rsidRPr="007A2C84" w:rsidRDefault="007A2C84" w:rsidP="007A2C84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7A2C84">
        <w:rPr>
          <w:bCs/>
          <w:sz w:val="18"/>
          <w:szCs w:val="18"/>
        </w:rPr>
        <w:t>Pentru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studenții</w:t>
      </w:r>
      <w:proofErr w:type="spellEnd"/>
      <w:r w:rsidRPr="007A2C84">
        <w:rPr>
          <w:bCs/>
          <w:sz w:val="18"/>
          <w:szCs w:val="18"/>
        </w:rPr>
        <w:t xml:space="preserve"> cu </w:t>
      </w:r>
      <w:proofErr w:type="spellStart"/>
      <w:r w:rsidRPr="007A2C84">
        <w:rPr>
          <w:bCs/>
          <w:sz w:val="18"/>
          <w:szCs w:val="18"/>
        </w:rPr>
        <w:t>dizabilități</w:t>
      </w:r>
      <w:proofErr w:type="spellEnd"/>
      <w:r w:rsidRPr="007A2C84">
        <w:rPr>
          <w:bCs/>
          <w:sz w:val="18"/>
          <w:szCs w:val="18"/>
        </w:rPr>
        <w:t xml:space="preserve">, </w:t>
      </w:r>
      <w:proofErr w:type="spellStart"/>
      <w:r w:rsidRPr="007A2C84">
        <w:rPr>
          <w:bCs/>
          <w:sz w:val="18"/>
          <w:szCs w:val="18"/>
        </w:rPr>
        <w:t>activitățile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didactice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și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metodele</w:t>
      </w:r>
      <w:proofErr w:type="spellEnd"/>
      <w:r w:rsidRPr="007A2C84">
        <w:rPr>
          <w:bCs/>
          <w:sz w:val="18"/>
          <w:szCs w:val="18"/>
        </w:rPr>
        <w:t xml:space="preserve"> de </w:t>
      </w:r>
      <w:proofErr w:type="spellStart"/>
      <w:r w:rsidRPr="007A2C84">
        <w:rPr>
          <w:bCs/>
          <w:sz w:val="18"/>
          <w:szCs w:val="18"/>
        </w:rPr>
        <w:t>evaluare</w:t>
      </w:r>
      <w:proofErr w:type="spellEnd"/>
      <w:r w:rsidRPr="007A2C84">
        <w:rPr>
          <w:bCs/>
          <w:sz w:val="18"/>
          <w:szCs w:val="18"/>
        </w:rPr>
        <w:t xml:space="preserve"> se </w:t>
      </w:r>
      <w:proofErr w:type="spellStart"/>
      <w:r w:rsidRPr="007A2C84">
        <w:rPr>
          <w:bCs/>
          <w:sz w:val="18"/>
          <w:szCs w:val="18"/>
        </w:rPr>
        <w:t>adaptează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în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funcție</w:t>
      </w:r>
      <w:proofErr w:type="spellEnd"/>
      <w:r w:rsidRPr="007A2C84">
        <w:rPr>
          <w:bCs/>
          <w:sz w:val="18"/>
          <w:szCs w:val="18"/>
        </w:rPr>
        <w:t xml:space="preserve"> de </w:t>
      </w:r>
      <w:proofErr w:type="spellStart"/>
      <w:r w:rsidRPr="007A2C84">
        <w:rPr>
          <w:bCs/>
          <w:sz w:val="18"/>
          <w:szCs w:val="18"/>
        </w:rPr>
        <w:t>tipul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și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gradul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acestora</w:t>
      </w:r>
      <w:proofErr w:type="spellEnd"/>
      <w:r w:rsidRPr="007A2C84">
        <w:rPr>
          <w:bCs/>
          <w:sz w:val="18"/>
          <w:szCs w:val="18"/>
        </w:rPr>
        <w:t xml:space="preserve">, </w:t>
      </w:r>
      <w:proofErr w:type="spellStart"/>
      <w:r w:rsidRPr="007A2C84">
        <w:rPr>
          <w:bCs/>
          <w:sz w:val="18"/>
          <w:szCs w:val="18"/>
        </w:rPr>
        <w:t>prin</w:t>
      </w:r>
      <w:proofErr w:type="spellEnd"/>
      <w:r w:rsidRPr="007A2C84">
        <w:rPr>
          <w:bCs/>
          <w:sz w:val="18"/>
          <w:szCs w:val="18"/>
        </w:rPr>
        <w:t xml:space="preserve">: </w:t>
      </w:r>
      <w:proofErr w:type="spellStart"/>
      <w:r w:rsidRPr="007A2C84">
        <w:rPr>
          <w:bCs/>
          <w:sz w:val="18"/>
          <w:szCs w:val="18"/>
        </w:rPr>
        <w:t>furnizarea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materialelor</w:t>
      </w:r>
      <w:proofErr w:type="spellEnd"/>
      <w:r w:rsidRPr="007A2C84">
        <w:rPr>
          <w:bCs/>
          <w:sz w:val="18"/>
          <w:szCs w:val="18"/>
        </w:rPr>
        <w:t xml:space="preserve"> de curs </w:t>
      </w:r>
      <w:proofErr w:type="spellStart"/>
      <w:r w:rsidRPr="007A2C84">
        <w:rPr>
          <w:bCs/>
          <w:sz w:val="18"/>
          <w:szCs w:val="18"/>
        </w:rPr>
        <w:t>în</w:t>
      </w:r>
      <w:proofErr w:type="spellEnd"/>
      <w:r w:rsidRPr="007A2C84">
        <w:rPr>
          <w:bCs/>
          <w:sz w:val="18"/>
          <w:szCs w:val="18"/>
        </w:rPr>
        <w:t xml:space="preserve"> format </w:t>
      </w:r>
      <w:proofErr w:type="spellStart"/>
      <w:r w:rsidRPr="007A2C84">
        <w:rPr>
          <w:bCs/>
          <w:sz w:val="18"/>
          <w:szCs w:val="18"/>
        </w:rPr>
        <w:t>accesibil</w:t>
      </w:r>
      <w:proofErr w:type="spellEnd"/>
      <w:r w:rsidRPr="007A2C84">
        <w:rPr>
          <w:bCs/>
          <w:sz w:val="18"/>
          <w:szCs w:val="18"/>
        </w:rPr>
        <w:t xml:space="preserve"> (electronic, </w:t>
      </w:r>
      <w:proofErr w:type="spellStart"/>
      <w:r w:rsidRPr="007A2C84">
        <w:rPr>
          <w:bCs/>
          <w:sz w:val="18"/>
          <w:szCs w:val="18"/>
        </w:rPr>
        <w:t>tipărit</w:t>
      </w:r>
      <w:proofErr w:type="spellEnd"/>
      <w:r w:rsidRPr="007A2C84">
        <w:rPr>
          <w:bCs/>
          <w:sz w:val="18"/>
          <w:szCs w:val="18"/>
        </w:rPr>
        <w:t xml:space="preserve"> cu font </w:t>
      </w:r>
      <w:proofErr w:type="spellStart"/>
      <w:r w:rsidRPr="007A2C84">
        <w:rPr>
          <w:bCs/>
          <w:sz w:val="18"/>
          <w:szCs w:val="18"/>
        </w:rPr>
        <w:t>mărit</w:t>
      </w:r>
      <w:proofErr w:type="spellEnd"/>
      <w:r w:rsidRPr="007A2C84">
        <w:rPr>
          <w:bCs/>
          <w:sz w:val="18"/>
          <w:szCs w:val="18"/>
        </w:rPr>
        <w:t xml:space="preserve">), </w:t>
      </w:r>
      <w:proofErr w:type="spellStart"/>
      <w:r w:rsidRPr="007A2C84">
        <w:rPr>
          <w:bCs/>
          <w:sz w:val="18"/>
          <w:szCs w:val="18"/>
        </w:rPr>
        <w:t>posibilitatea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susținerii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evaluării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orale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sau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în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timp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suplimentar</w:t>
      </w:r>
      <w:proofErr w:type="spellEnd"/>
      <w:r w:rsidRPr="007A2C84">
        <w:rPr>
          <w:bCs/>
          <w:sz w:val="18"/>
          <w:szCs w:val="18"/>
        </w:rPr>
        <w:t xml:space="preserve">, precum </w:t>
      </w:r>
      <w:proofErr w:type="spellStart"/>
      <w:r w:rsidRPr="007A2C84">
        <w:rPr>
          <w:bCs/>
          <w:sz w:val="18"/>
          <w:szCs w:val="18"/>
        </w:rPr>
        <w:t>și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oferirea</w:t>
      </w:r>
      <w:proofErr w:type="spellEnd"/>
      <w:r w:rsidRPr="007A2C84">
        <w:rPr>
          <w:bCs/>
          <w:sz w:val="18"/>
          <w:szCs w:val="18"/>
        </w:rPr>
        <w:t xml:space="preserve"> de </w:t>
      </w:r>
      <w:proofErr w:type="spellStart"/>
      <w:r w:rsidRPr="007A2C84">
        <w:rPr>
          <w:bCs/>
          <w:sz w:val="18"/>
          <w:szCs w:val="18"/>
        </w:rPr>
        <w:t>sprijin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individualizat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și</w:t>
      </w:r>
      <w:proofErr w:type="spellEnd"/>
      <w:r w:rsidRPr="007A2C84">
        <w:rPr>
          <w:bCs/>
          <w:sz w:val="18"/>
          <w:szCs w:val="18"/>
        </w:rPr>
        <w:t xml:space="preserve"> feedback </w:t>
      </w:r>
      <w:proofErr w:type="spellStart"/>
      <w:r w:rsidRPr="007A2C84">
        <w:rPr>
          <w:bCs/>
          <w:sz w:val="18"/>
          <w:szCs w:val="18"/>
        </w:rPr>
        <w:t>adaptat</w:t>
      </w:r>
      <w:proofErr w:type="spellEnd"/>
      <w:r w:rsidRPr="007A2C84">
        <w:rPr>
          <w:bCs/>
          <w:sz w:val="18"/>
          <w:szCs w:val="18"/>
        </w:rPr>
        <w:t xml:space="preserve"> din </w:t>
      </w:r>
      <w:proofErr w:type="spellStart"/>
      <w:r w:rsidRPr="007A2C84">
        <w:rPr>
          <w:bCs/>
          <w:sz w:val="18"/>
          <w:szCs w:val="18"/>
        </w:rPr>
        <w:t>partea</w:t>
      </w:r>
      <w:proofErr w:type="spellEnd"/>
      <w:r w:rsidRPr="007A2C84">
        <w:rPr>
          <w:bCs/>
          <w:sz w:val="18"/>
          <w:szCs w:val="18"/>
        </w:rPr>
        <w:t xml:space="preserve"> </w:t>
      </w:r>
      <w:proofErr w:type="spellStart"/>
      <w:r w:rsidRPr="007A2C84">
        <w:rPr>
          <w:bCs/>
          <w:sz w:val="18"/>
          <w:szCs w:val="18"/>
        </w:rPr>
        <w:t>cadrului</w:t>
      </w:r>
      <w:proofErr w:type="spellEnd"/>
      <w:r w:rsidRPr="007A2C84">
        <w:rPr>
          <w:bCs/>
          <w:sz w:val="18"/>
          <w:szCs w:val="18"/>
        </w:rPr>
        <w:t xml:space="preserve"> didactic.</w:t>
      </w:r>
    </w:p>
    <w:p w14:paraId="66982EB6" w14:textId="77777777" w:rsidR="007A2C84" w:rsidRPr="007A2C84" w:rsidRDefault="007A2C84" w:rsidP="007A2C84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7A2C84" w:rsidRPr="007A2C84" w14:paraId="084C7130" w14:textId="77777777" w:rsidTr="0008640E">
        <w:tc>
          <w:tcPr>
            <w:tcW w:w="955" w:type="pct"/>
            <w:vAlign w:val="center"/>
          </w:tcPr>
          <w:p w14:paraId="7744F606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9F3253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55A7498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4A37A7E9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5431746E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7A2C84" w:rsidRPr="007A2C84" w14:paraId="32836ECE" w14:textId="77777777" w:rsidTr="0008640E">
        <w:tc>
          <w:tcPr>
            <w:tcW w:w="955" w:type="pct"/>
            <w:vAlign w:val="center"/>
          </w:tcPr>
          <w:p w14:paraId="779EEE04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17.09.2025</w:t>
            </w:r>
          </w:p>
        </w:tc>
        <w:tc>
          <w:tcPr>
            <w:tcW w:w="2022" w:type="pct"/>
          </w:tcPr>
          <w:p w14:paraId="271DF668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Lector univ.dr. LEUCIUC Eugenia-Gabriela</w:t>
            </w:r>
          </w:p>
          <w:p w14:paraId="4382BD70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9AA3A5F" w14:textId="04B4989E" w:rsidR="007A2C84" w:rsidRDefault="00E357D8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Asist. univ. drd. CURELUȘĂ Luiza Florentina</w:t>
            </w:r>
          </w:p>
          <w:p w14:paraId="4A978755" w14:textId="77777777" w:rsidR="00E357D8" w:rsidRPr="007A2C84" w:rsidRDefault="00E357D8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28E0954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E08CBE8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73EA17C" w14:textId="77777777" w:rsidR="007A2C84" w:rsidRPr="007A2C84" w:rsidRDefault="007A2C84" w:rsidP="007A2C84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7A2C84" w:rsidRPr="007A2C84" w14:paraId="73036908" w14:textId="77777777" w:rsidTr="0008640E">
        <w:tc>
          <w:tcPr>
            <w:tcW w:w="1470" w:type="pct"/>
            <w:vAlign w:val="center"/>
          </w:tcPr>
          <w:p w14:paraId="38C60B48" w14:textId="77777777" w:rsidR="007A2C84" w:rsidRPr="007A2C84" w:rsidRDefault="007A2C84" w:rsidP="0008640E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20AB9F1A" w14:textId="77777777" w:rsidR="007A2C84" w:rsidRPr="007A2C84" w:rsidRDefault="007A2C84" w:rsidP="0008640E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7A2C84" w:rsidRPr="007A2C84" w14:paraId="36956B52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4E147C6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318B581D" w14:textId="77777777" w:rsidR="007A2C84" w:rsidRPr="007A2C84" w:rsidRDefault="007A2C84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A2C84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49C01A90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69C7F1D5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D42F4B2" w14:textId="77777777" w:rsidR="007A2C84" w:rsidRPr="007A2C84" w:rsidRDefault="007A2C84" w:rsidP="007A2C84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7A2C84" w:rsidRPr="007A2C84" w14:paraId="13CACB08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2CB20437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4588A9F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7A2C84" w:rsidRPr="007A2C84" w14:paraId="14E14D49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65DBC081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A750375" w14:textId="77777777" w:rsidR="007A2C84" w:rsidRPr="007A2C84" w:rsidRDefault="007A2C84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A2C84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6127D3D" w14:textId="77777777" w:rsidR="007A2C84" w:rsidRPr="007A2C84" w:rsidRDefault="007A2C84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7E5B6FEA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25EA4F1" w14:textId="77777777" w:rsidR="007A2C84" w:rsidRPr="007A2C84" w:rsidRDefault="007A2C84" w:rsidP="007A2C84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7A2C84" w:rsidRPr="007A2C84" w14:paraId="2473BA13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23EA669A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726EEC7F" w14:textId="77777777" w:rsidR="007A2C84" w:rsidRPr="007A2C84" w:rsidRDefault="007A2C84" w:rsidP="0008640E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7A2C84" w:rsidRPr="007A2C84" w14:paraId="79627E1A" w14:textId="77777777" w:rsidTr="0008640E">
        <w:trPr>
          <w:trHeight w:val="215"/>
        </w:trPr>
        <w:tc>
          <w:tcPr>
            <w:tcW w:w="1470" w:type="pct"/>
            <w:vAlign w:val="center"/>
          </w:tcPr>
          <w:p w14:paraId="06B64126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7A2C84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18EE04E8" w14:textId="77777777" w:rsidR="007A2C84" w:rsidRPr="007A2C84" w:rsidRDefault="007A2C84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7A2C84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7E3EF14C" w14:textId="77777777" w:rsidR="007A2C84" w:rsidRPr="007A2C84" w:rsidRDefault="007A2C84" w:rsidP="0008640E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FBBF994" w14:textId="77777777" w:rsidR="007A2C84" w:rsidRPr="007A2C84" w:rsidRDefault="007A2C84" w:rsidP="0008640E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28C9565" w14:textId="77777777" w:rsidR="007A2C84" w:rsidRPr="007A2C84" w:rsidRDefault="007A2C84" w:rsidP="007A2C84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64C1788" w14:textId="77777777" w:rsidR="007A2C84" w:rsidRPr="007A2C84" w:rsidRDefault="007A2C84" w:rsidP="007A2C84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02FC66C" w14:textId="77777777" w:rsidR="007A2C84" w:rsidRPr="007A2C84" w:rsidRDefault="007A2C84" w:rsidP="007A2C84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8F694E6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6BB15EC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244B475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30CBCF69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5E0BFFF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A324CBC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6B6C3DB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C847031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0FD0D428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967B987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B455651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2E0D5F4F" w14:textId="77777777" w:rsidR="00E81962" w:rsidRPr="007A2C84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20E132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8"/>
      <w:footerReference w:type="default" r:id="rId9"/>
      <w:footerReference w:type="first" r:id="rId1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FD4C9" w14:textId="77777777" w:rsidR="005226A7" w:rsidRDefault="005226A7">
      <w:r>
        <w:separator/>
      </w:r>
    </w:p>
  </w:endnote>
  <w:endnote w:type="continuationSeparator" w:id="0">
    <w:p w14:paraId="759CF016" w14:textId="77777777" w:rsidR="005226A7" w:rsidRDefault="0052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E8573" w14:textId="77777777" w:rsidR="00A13A61" w:rsidRDefault="00000000">
    <w:pPr>
      <w:pStyle w:val="BodyText"/>
      <w:spacing w:before="0" w:line="14" w:lineRule="auto"/>
      <w:rPr>
        <w:sz w:val="20"/>
      </w:rPr>
    </w:pPr>
    <w:r>
      <w:rPr>
        <w:noProof/>
      </w:rPr>
      <w:pict w14:anchorId="0574E17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9" type="#_x0000_t202" style="position:absolute;margin-left:290.75pt;margin-top:801.35pt;width:34.55pt;height:14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<v:textbox inset="0,0,0,0">
            <w:txbxContent>
              <w:p w14:paraId="59A94C40" w14:textId="030636FF" w:rsidR="00A13A61" w:rsidRDefault="00062EC5">
                <w:pPr>
                  <w:pStyle w:val="BodyText"/>
                  <w:spacing w:before="15"/>
                  <w:ind w:left="40"/>
                </w:pPr>
                <w:r>
                  <w:fldChar w:fldCharType="begin"/>
                </w:r>
                <w:r w:rsidR="00A13A61">
                  <w:instrText xml:space="preserve"> PAGE </w:instrText>
                </w:r>
                <w:r>
                  <w:fldChar w:fldCharType="separate"/>
                </w:r>
                <w:r w:rsidR="00C11F10">
                  <w:rPr>
                    <w:noProof/>
                  </w:rPr>
                  <w:t>4</w:t>
                </w:r>
                <w:r>
                  <w:fldChar w:fldCharType="end"/>
                </w:r>
                <w:r w:rsidR="00A13A61">
                  <w:t xml:space="preserve"> / </w:t>
                </w:r>
                <w:r w:rsidR="00DA2E5E"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1D7BC" w14:textId="77777777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4340A" w14:textId="77777777" w:rsidR="005226A7" w:rsidRDefault="005226A7">
      <w:r>
        <w:separator/>
      </w:r>
    </w:p>
  </w:footnote>
  <w:footnote w:type="continuationSeparator" w:id="0">
    <w:p w14:paraId="64D6AFA7" w14:textId="77777777" w:rsidR="005226A7" w:rsidRDefault="00522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2E457" w14:textId="77777777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1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2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3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5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7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8" w15:restartNumberingAfterBreak="0">
    <w:nsid w:val="3ED41974"/>
    <w:multiLevelType w:val="hybridMultilevel"/>
    <w:tmpl w:val="59F0CA60"/>
    <w:lvl w:ilvl="0" w:tplc="0409000F">
      <w:start w:val="1"/>
      <w:numFmt w:val="decimal"/>
      <w:lvlText w:val="%1."/>
      <w:lvlJc w:val="left"/>
      <w:pPr>
        <w:ind w:left="2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29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0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1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2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3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4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5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6" w15:restartNumberingAfterBreak="0">
    <w:nsid w:val="53FC2194"/>
    <w:multiLevelType w:val="hybridMultilevel"/>
    <w:tmpl w:val="CABAC31A"/>
    <w:lvl w:ilvl="0" w:tplc="5372D80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67E36"/>
    <w:multiLevelType w:val="hybridMultilevel"/>
    <w:tmpl w:val="6164A62A"/>
    <w:lvl w:ilvl="0" w:tplc="FD869562">
      <w:start w:val="5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BA517B4"/>
    <w:multiLevelType w:val="hybridMultilevel"/>
    <w:tmpl w:val="BEECD32E"/>
    <w:lvl w:ilvl="0" w:tplc="418CEF3C">
      <w:start w:val="1"/>
      <w:numFmt w:val="decimal"/>
      <w:lvlText w:val="%1)"/>
      <w:lvlJc w:val="left"/>
      <w:pPr>
        <w:ind w:left="777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7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8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9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0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1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2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3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4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5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6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7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44902773">
    <w:abstractNumId w:val="5"/>
  </w:num>
  <w:num w:numId="2" w16cid:durableId="342366400">
    <w:abstractNumId w:val="8"/>
  </w:num>
  <w:num w:numId="3" w16cid:durableId="1167600079">
    <w:abstractNumId w:val="13"/>
  </w:num>
  <w:num w:numId="4" w16cid:durableId="1752849058">
    <w:abstractNumId w:val="56"/>
  </w:num>
  <w:num w:numId="5" w16cid:durableId="152912983">
    <w:abstractNumId w:val="42"/>
  </w:num>
  <w:num w:numId="6" w16cid:durableId="2041473235">
    <w:abstractNumId w:val="38"/>
  </w:num>
  <w:num w:numId="7" w16cid:durableId="1046485464">
    <w:abstractNumId w:val="51"/>
  </w:num>
  <w:num w:numId="8" w16cid:durableId="111215501">
    <w:abstractNumId w:val="7"/>
  </w:num>
  <w:num w:numId="9" w16cid:durableId="894313401">
    <w:abstractNumId w:val="11"/>
  </w:num>
  <w:num w:numId="10" w16cid:durableId="1930581960">
    <w:abstractNumId w:val="18"/>
  </w:num>
  <w:num w:numId="11" w16cid:durableId="321811264">
    <w:abstractNumId w:val="50"/>
  </w:num>
  <w:num w:numId="12" w16cid:durableId="592200910">
    <w:abstractNumId w:val="16"/>
  </w:num>
  <w:num w:numId="13" w16cid:durableId="926110816">
    <w:abstractNumId w:val="12"/>
  </w:num>
  <w:num w:numId="14" w16cid:durableId="415399506">
    <w:abstractNumId w:val="15"/>
  </w:num>
  <w:num w:numId="15" w16cid:durableId="871920830">
    <w:abstractNumId w:val="0"/>
  </w:num>
  <w:num w:numId="16" w16cid:durableId="1808664335">
    <w:abstractNumId w:val="45"/>
  </w:num>
  <w:num w:numId="17" w16cid:durableId="454328124">
    <w:abstractNumId w:val="1"/>
  </w:num>
  <w:num w:numId="18" w16cid:durableId="367024103">
    <w:abstractNumId w:val="19"/>
  </w:num>
  <w:num w:numId="19" w16cid:durableId="1346440272">
    <w:abstractNumId w:val="26"/>
  </w:num>
  <w:num w:numId="20" w16cid:durableId="949508619">
    <w:abstractNumId w:val="39"/>
  </w:num>
  <w:num w:numId="21" w16cid:durableId="1788815523">
    <w:abstractNumId w:val="46"/>
  </w:num>
  <w:num w:numId="22" w16cid:durableId="60711525">
    <w:abstractNumId w:val="17"/>
  </w:num>
  <w:num w:numId="23" w16cid:durableId="1708602084">
    <w:abstractNumId w:val="32"/>
  </w:num>
  <w:num w:numId="24" w16cid:durableId="331028749">
    <w:abstractNumId w:val="34"/>
  </w:num>
  <w:num w:numId="25" w16cid:durableId="1315404128">
    <w:abstractNumId w:val="10"/>
  </w:num>
  <w:num w:numId="26" w16cid:durableId="644706119">
    <w:abstractNumId w:val="4"/>
  </w:num>
  <w:num w:numId="27" w16cid:durableId="1167939134">
    <w:abstractNumId w:val="35"/>
  </w:num>
  <w:num w:numId="28" w16cid:durableId="1829903939">
    <w:abstractNumId w:val="24"/>
  </w:num>
  <w:num w:numId="29" w16cid:durableId="1627463818">
    <w:abstractNumId w:val="43"/>
  </w:num>
  <w:num w:numId="30" w16cid:durableId="2135631860">
    <w:abstractNumId w:val="6"/>
  </w:num>
  <w:num w:numId="31" w16cid:durableId="836657537">
    <w:abstractNumId w:val="30"/>
  </w:num>
  <w:num w:numId="32" w16cid:durableId="593438629">
    <w:abstractNumId w:val="31"/>
  </w:num>
  <w:num w:numId="33" w16cid:durableId="871570513">
    <w:abstractNumId w:val="47"/>
  </w:num>
  <w:num w:numId="34" w16cid:durableId="1781686489">
    <w:abstractNumId w:val="53"/>
  </w:num>
  <w:num w:numId="35" w16cid:durableId="1836068782">
    <w:abstractNumId w:val="2"/>
  </w:num>
  <w:num w:numId="36" w16cid:durableId="606429177">
    <w:abstractNumId w:val="55"/>
  </w:num>
  <w:num w:numId="37" w16cid:durableId="483279073">
    <w:abstractNumId w:val="48"/>
  </w:num>
  <w:num w:numId="38" w16cid:durableId="1218585014">
    <w:abstractNumId w:val="21"/>
  </w:num>
  <w:num w:numId="39" w16cid:durableId="973559874">
    <w:abstractNumId w:val="41"/>
  </w:num>
  <w:num w:numId="40" w16cid:durableId="1710103231">
    <w:abstractNumId w:val="44"/>
  </w:num>
  <w:num w:numId="41" w16cid:durableId="1392312624">
    <w:abstractNumId w:val="54"/>
  </w:num>
  <w:num w:numId="42" w16cid:durableId="1960067195">
    <w:abstractNumId w:val="22"/>
  </w:num>
  <w:num w:numId="43" w16cid:durableId="970861589">
    <w:abstractNumId w:val="33"/>
  </w:num>
  <w:num w:numId="44" w16cid:durableId="1402630562">
    <w:abstractNumId w:val="52"/>
  </w:num>
  <w:num w:numId="45" w16cid:durableId="1266965832">
    <w:abstractNumId w:val="20"/>
  </w:num>
  <w:num w:numId="46" w16cid:durableId="1330281740">
    <w:abstractNumId w:val="25"/>
  </w:num>
  <w:num w:numId="47" w16cid:durableId="1805535423">
    <w:abstractNumId w:val="27"/>
  </w:num>
  <w:num w:numId="48" w16cid:durableId="1636180631">
    <w:abstractNumId w:val="29"/>
  </w:num>
  <w:num w:numId="49" w16cid:durableId="202865244">
    <w:abstractNumId w:val="9"/>
  </w:num>
  <w:num w:numId="50" w16cid:durableId="1523280414">
    <w:abstractNumId w:val="57"/>
  </w:num>
  <w:num w:numId="51" w16cid:durableId="1349060531">
    <w:abstractNumId w:val="14"/>
  </w:num>
  <w:num w:numId="52" w16cid:durableId="1346250653">
    <w:abstractNumId w:val="23"/>
  </w:num>
  <w:num w:numId="53" w16cid:durableId="497767037">
    <w:abstractNumId w:val="49"/>
  </w:num>
  <w:num w:numId="54" w16cid:durableId="1392464871">
    <w:abstractNumId w:val="37"/>
  </w:num>
  <w:num w:numId="55" w16cid:durableId="1747918751">
    <w:abstractNumId w:val="3"/>
  </w:num>
  <w:num w:numId="56" w16cid:durableId="1876504452">
    <w:abstractNumId w:val="28"/>
  </w:num>
  <w:num w:numId="57" w16cid:durableId="2041859438">
    <w:abstractNumId w:val="36"/>
  </w:num>
  <w:num w:numId="58" w16cid:durableId="925504748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2EC5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86A9D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12561"/>
    <w:rsid w:val="00227A5D"/>
    <w:rsid w:val="00231A11"/>
    <w:rsid w:val="00237C21"/>
    <w:rsid w:val="00241C51"/>
    <w:rsid w:val="0024237D"/>
    <w:rsid w:val="00247808"/>
    <w:rsid w:val="002623FE"/>
    <w:rsid w:val="00275ED7"/>
    <w:rsid w:val="002777B6"/>
    <w:rsid w:val="00280BD8"/>
    <w:rsid w:val="0028170C"/>
    <w:rsid w:val="00283163"/>
    <w:rsid w:val="002A36A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6C81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0A28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226A7"/>
    <w:rsid w:val="0053032A"/>
    <w:rsid w:val="005359B6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65691"/>
    <w:rsid w:val="00572097"/>
    <w:rsid w:val="005737EB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A99"/>
    <w:rsid w:val="006E000F"/>
    <w:rsid w:val="006E27FE"/>
    <w:rsid w:val="006E62F6"/>
    <w:rsid w:val="006F042D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2C84"/>
    <w:rsid w:val="007A5137"/>
    <w:rsid w:val="007B155F"/>
    <w:rsid w:val="007B2519"/>
    <w:rsid w:val="007E020C"/>
    <w:rsid w:val="007E23BA"/>
    <w:rsid w:val="007E5807"/>
    <w:rsid w:val="007F0301"/>
    <w:rsid w:val="00804AFB"/>
    <w:rsid w:val="00812758"/>
    <w:rsid w:val="0081281F"/>
    <w:rsid w:val="00817968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65344"/>
    <w:rsid w:val="00870662"/>
    <w:rsid w:val="008728F7"/>
    <w:rsid w:val="008812F8"/>
    <w:rsid w:val="0089164A"/>
    <w:rsid w:val="00894573"/>
    <w:rsid w:val="008A2137"/>
    <w:rsid w:val="008B7C3F"/>
    <w:rsid w:val="008C3E1D"/>
    <w:rsid w:val="008C7613"/>
    <w:rsid w:val="008D6247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37EAA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0527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A20D8"/>
    <w:rsid w:val="00AA61FC"/>
    <w:rsid w:val="00AB0881"/>
    <w:rsid w:val="00AB55F8"/>
    <w:rsid w:val="00AC4E96"/>
    <w:rsid w:val="00AC5D9C"/>
    <w:rsid w:val="00AD3189"/>
    <w:rsid w:val="00AD4BFC"/>
    <w:rsid w:val="00AE16B5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11F10"/>
    <w:rsid w:val="00C25DB3"/>
    <w:rsid w:val="00C30147"/>
    <w:rsid w:val="00C31347"/>
    <w:rsid w:val="00C36262"/>
    <w:rsid w:val="00C42166"/>
    <w:rsid w:val="00C6394C"/>
    <w:rsid w:val="00C64F2E"/>
    <w:rsid w:val="00C80BB2"/>
    <w:rsid w:val="00C85DD8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1D50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87D0F"/>
    <w:rsid w:val="00D934A7"/>
    <w:rsid w:val="00D94045"/>
    <w:rsid w:val="00DA2E5E"/>
    <w:rsid w:val="00DB0FF3"/>
    <w:rsid w:val="00DB3A98"/>
    <w:rsid w:val="00DB559A"/>
    <w:rsid w:val="00DC011A"/>
    <w:rsid w:val="00DE76CA"/>
    <w:rsid w:val="00DF5A3F"/>
    <w:rsid w:val="00DF6E9C"/>
    <w:rsid w:val="00E02DE7"/>
    <w:rsid w:val="00E10D9E"/>
    <w:rsid w:val="00E24BD1"/>
    <w:rsid w:val="00E31285"/>
    <w:rsid w:val="00E33F0F"/>
    <w:rsid w:val="00E357D8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B47A3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27FC3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30EFB847"/>
  <w15:docId w15:val="{747C9C3B-D681-462E-BA42-065E7215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2A36A3"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rsid w:val="002A36A3"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2A36A3"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A36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rsid w:val="002A36A3"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rsid w:val="002A36A3"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rsid w:val="002A36A3"/>
    <w:pPr>
      <w:spacing w:before="6"/>
    </w:pPr>
  </w:style>
  <w:style w:type="paragraph" w:styleId="ListParagraph">
    <w:name w:val="List Paragraph"/>
    <w:basedOn w:val="Normal"/>
    <w:uiPriority w:val="34"/>
    <w:qFormat/>
    <w:rsid w:val="002A36A3"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rsid w:val="002A36A3"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7A2C8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1814</Words>
  <Characters>10345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36</cp:revision>
  <dcterms:created xsi:type="dcterms:W3CDTF">2025-07-19T17:54:00Z</dcterms:created>
  <dcterms:modified xsi:type="dcterms:W3CDTF">2025-10-15T19:03:00Z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